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24A" w:rsidRPr="00483D41" w:rsidRDefault="00DC124A" w:rsidP="005A0FB0">
      <w:pPr>
        <w:pStyle w:val="Subtitle"/>
        <w:rPr>
          <w:lang w:val="hy-AM"/>
        </w:rPr>
      </w:pPr>
    </w:p>
    <w:p w:rsidR="00DC124A" w:rsidRPr="00483D41" w:rsidRDefault="00DC124A" w:rsidP="00DC124A">
      <w:pPr>
        <w:spacing w:after="120" w:line="240" w:lineRule="auto"/>
        <w:jc w:val="center"/>
        <w:rPr>
          <w:b/>
          <w:lang w:val="hy-AM"/>
        </w:rPr>
      </w:pPr>
    </w:p>
    <w:p w:rsidR="00DC124A" w:rsidRPr="00483D41" w:rsidRDefault="00DC124A" w:rsidP="00DC124A">
      <w:pPr>
        <w:spacing w:after="120" w:line="240" w:lineRule="auto"/>
        <w:jc w:val="center"/>
        <w:rPr>
          <w:b/>
          <w:lang w:val="hy-AM"/>
        </w:rPr>
      </w:pPr>
    </w:p>
    <w:p w:rsidR="00DC124A" w:rsidRPr="00483D41" w:rsidRDefault="00DC124A" w:rsidP="00DC124A">
      <w:pPr>
        <w:spacing w:after="120" w:line="240" w:lineRule="auto"/>
        <w:jc w:val="center"/>
        <w:rPr>
          <w:b/>
          <w:lang w:val="hy-AM"/>
        </w:rPr>
      </w:pPr>
    </w:p>
    <w:p w:rsidR="00DC124A" w:rsidRPr="0093533B" w:rsidRDefault="00DC124A" w:rsidP="00DC124A">
      <w:pPr>
        <w:spacing w:after="120" w:line="240" w:lineRule="auto"/>
        <w:jc w:val="center"/>
        <w:rPr>
          <w:b/>
          <w:sz w:val="36"/>
          <w:lang w:val="hy-AM"/>
        </w:rPr>
      </w:pPr>
      <w:r w:rsidRPr="0093533B">
        <w:rPr>
          <w:b/>
          <w:sz w:val="36"/>
          <w:lang w:val="hy-AM"/>
        </w:rPr>
        <w:t>ՄԻՖԵՐ ԵՎ ԻՐԱԿԱՆՈՒԹՅՈՒՆ</w:t>
      </w:r>
    </w:p>
    <w:p w:rsidR="00DC124A" w:rsidRDefault="00DC124A" w:rsidP="00DC124A">
      <w:pPr>
        <w:spacing w:after="120" w:line="240" w:lineRule="auto"/>
        <w:jc w:val="center"/>
        <w:rPr>
          <w:b/>
          <w:sz w:val="36"/>
          <w:lang w:val="hy-AM"/>
        </w:rPr>
      </w:pPr>
      <w:r w:rsidRPr="0093533B">
        <w:rPr>
          <w:b/>
          <w:sz w:val="36"/>
          <w:lang w:val="hy-AM"/>
        </w:rPr>
        <w:t>ՊԱՐՏԱԴԻՐ ԿՈՒՏԱԿԱՅԻՆ ԿԵՆՍԱԹՈՇԱԿԱՅԻՆ</w:t>
      </w:r>
    </w:p>
    <w:p w:rsidR="00DC124A" w:rsidRPr="0093533B" w:rsidRDefault="00DC124A" w:rsidP="00DC124A">
      <w:pPr>
        <w:spacing w:after="120" w:line="240" w:lineRule="auto"/>
        <w:jc w:val="center"/>
        <w:rPr>
          <w:b/>
          <w:sz w:val="36"/>
          <w:lang w:val="hy-AM"/>
        </w:rPr>
      </w:pPr>
      <w:r w:rsidRPr="0093533B">
        <w:rPr>
          <w:b/>
          <w:sz w:val="36"/>
          <w:lang w:val="hy-AM"/>
        </w:rPr>
        <w:t>ՀԱՄԱԿԱՐԳԻ ՄԱՍԻՆ</w:t>
      </w:r>
    </w:p>
    <w:p w:rsidR="00DC124A" w:rsidRPr="00483D41" w:rsidRDefault="00DC124A" w:rsidP="00DC124A">
      <w:pPr>
        <w:spacing w:after="120" w:line="240" w:lineRule="auto"/>
        <w:jc w:val="center"/>
        <w:rPr>
          <w:b/>
          <w:lang w:val="hy-AM"/>
        </w:rPr>
      </w:pPr>
    </w:p>
    <w:p w:rsidR="00DC124A" w:rsidRPr="00483D41" w:rsidRDefault="00DC124A" w:rsidP="00DC124A">
      <w:pPr>
        <w:spacing w:after="120" w:line="240" w:lineRule="auto"/>
        <w:jc w:val="center"/>
        <w:rPr>
          <w:b/>
          <w:lang w:val="hy-AM"/>
        </w:rPr>
      </w:pPr>
    </w:p>
    <w:p w:rsidR="00DC124A" w:rsidRPr="00483D41" w:rsidRDefault="00DC124A" w:rsidP="00DC124A">
      <w:pPr>
        <w:spacing w:after="120" w:line="240" w:lineRule="auto"/>
        <w:jc w:val="center"/>
        <w:rPr>
          <w:b/>
          <w:lang w:val="hy-AM"/>
        </w:rPr>
      </w:pPr>
    </w:p>
    <w:p w:rsidR="00DC124A" w:rsidRPr="00483D41" w:rsidRDefault="00DC124A" w:rsidP="00DC124A">
      <w:pPr>
        <w:spacing w:after="120" w:line="240" w:lineRule="auto"/>
        <w:jc w:val="center"/>
        <w:rPr>
          <w:b/>
          <w:lang w:val="hy-AM"/>
        </w:rPr>
      </w:pPr>
    </w:p>
    <w:p w:rsidR="00DC124A" w:rsidRPr="00483D41" w:rsidRDefault="00DC124A" w:rsidP="00DC124A">
      <w:pPr>
        <w:spacing w:after="120" w:line="240" w:lineRule="auto"/>
        <w:jc w:val="center"/>
        <w:rPr>
          <w:b/>
          <w:lang w:val="hy-AM"/>
        </w:rPr>
      </w:pPr>
    </w:p>
    <w:p w:rsidR="00DC124A" w:rsidRPr="00483D41" w:rsidRDefault="00DC124A" w:rsidP="00DC124A">
      <w:pPr>
        <w:spacing w:after="120" w:line="240" w:lineRule="auto"/>
        <w:jc w:val="center"/>
        <w:rPr>
          <w:b/>
          <w:lang w:val="hy-AM"/>
        </w:rPr>
      </w:pPr>
    </w:p>
    <w:p w:rsidR="00DC124A" w:rsidRPr="00483D41" w:rsidRDefault="00DC124A" w:rsidP="00DC124A">
      <w:pPr>
        <w:spacing w:after="120" w:line="240" w:lineRule="auto"/>
        <w:jc w:val="center"/>
        <w:rPr>
          <w:b/>
          <w:lang w:val="hy-AM"/>
        </w:rPr>
      </w:pPr>
      <w:r w:rsidRPr="00483D41">
        <w:rPr>
          <w:b/>
          <w:lang w:val="hy-AM"/>
        </w:rPr>
        <w:t>ՀՅԴ Բյուրոյի տնտեսական հետազոտությունների գրասենյակ</w:t>
      </w:r>
    </w:p>
    <w:p w:rsidR="00DC124A" w:rsidRPr="00483D41" w:rsidRDefault="00DC124A" w:rsidP="00DC124A">
      <w:pPr>
        <w:spacing w:after="120" w:line="240" w:lineRule="auto"/>
        <w:jc w:val="center"/>
        <w:rPr>
          <w:b/>
          <w:lang w:val="hy-AM"/>
        </w:rPr>
      </w:pPr>
      <w:r w:rsidRPr="00483D41">
        <w:rPr>
          <w:b/>
          <w:lang w:val="hy-AM"/>
        </w:rPr>
        <w:t>Հունիս 2018</w:t>
      </w:r>
    </w:p>
    <w:p w:rsidR="00DC124A" w:rsidRPr="00483D41" w:rsidRDefault="00DC124A" w:rsidP="00DC124A">
      <w:pPr>
        <w:spacing w:after="120" w:line="240" w:lineRule="auto"/>
        <w:jc w:val="center"/>
        <w:rPr>
          <w:b/>
          <w:lang w:val="hy-AM"/>
        </w:rPr>
      </w:pPr>
    </w:p>
    <w:p w:rsidR="00DC124A" w:rsidRPr="00483D41" w:rsidRDefault="00DC124A" w:rsidP="00DC124A">
      <w:pPr>
        <w:spacing w:after="120" w:line="240" w:lineRule="auto"/>
        <w:jc w:val="center"/>
        <w:rPr>
          <w:b/>
          <w:lang w:val="hy-AM"/>
        </w:rPr>
      </w:pPr>
    </w:p>
    <w:p w:rsidR="00DC124A" w:rsidRPr="00483D41" w:rsidRDefault="00DC124A" w:rsidP="00DC124A">
      <w:pPr>
        <w:spacing w:after="120" w:line="240" w:lineRule="auto"/>
        <w:jc w:val="center"/>
        <w:rPr>
          <w:b/>
          <w:lang w:val="hy-AM"/>
        </w:rPr>
      </w:pPr>
    </w:p>
    <w:p w:rsidR="00DC124A" w:rsidRDefault="00DC124A" w:rsidP="00DC124A">
      <w:pPr>
        <w:spacing w:after="120" w:line="240" w:lineRule="auto"/>
        <w:jc w:val="center"/>
        <w:rPr>
          <w:b/>
          <w:lang w:val="hy-AM"/>
        </w:rPr>
      </w:pPr>
    </w:p>
    <w:p w:rsidR="00DC124A" w:rsidRDefault="00DC124A" w:rsidP="00DC124A">
      <w:pPr>
        <w:spacing w:after="120" w:line="240" w:lineRule="auto"/>
        <w:jc w:val="center"/>
        <w:rPr>
          <w:b/>
          <w:lang w:val="hy-AM"/>
        </w:rPr>
      </w:pPr>
    </w:p>
    <w:p w:rsidR="00DC124A" w:rsidRDefault="00DC124A" w:rsidP="00DC124A">
      <w:pPr>
        <w:spacing w:after="120" w:line="240" w:lineRule="auto"/>
        <w:jc w:val="center"/>
        <w:rPr>
          <w:b/>
          <w:lang w:val="hy-AM"/>
        </w:rPr>
      </w:pPr>
    </w:p>
    <w:p w:rsidR="00DC124A" w:rsidRDefault="00DC124A" w:rsidP="00DC124A">
      <w:pPr>
        <w:spacing w:after="120" w:line="240" w:lineRule="auto"/>
        <w:jc w:val="center"/>
        <w:rPr>
          <w:b/>
          <w:lang w:val="hy-AM"/>
        </w:rPr>
      </w:pPr>
    </w:p>
    <w:p w:rsidR="00DC124A" w:rsidRDefault="00DC124A" w:rsidP="00DC124A">
      <w:pPr>
        <w:spacing w:after="120" w:line="240" w:lineRule="auto"/>
        <w:jc w:val="center"/>
        <w:rPr>
          <w:b/>
          <w:lang w:val="hy-AM"/>
        </w:rPr>
      </w:pPr>
    </w:p>
    <w:p w:rsidR="00DC124A" w:rsidRDefault="00DC124A" w:rsidP="00DC124A">
      <w:pPr>
        <w:spacing w:after="120" w:line="240" w:lineRule="auto"/>
        <w:jc w:val="center"/>
        <w:rPr>
          <w:b/>
          <w:lang w:val="hy-AM"/>
        </w:rPr>
      </w:pPr>
    </w:p>
    <w:p w:rsidR="00DC124A" w:rsidRDefault="00DC124A" w:rsidP="00DC124A">
      <w:pPr>
        <w:spacing w:after="120" w:line="240" w:lineRule="auto"/>
        <w:jc w:val="center"/>
        <w:rPr>
          <w:b/>
          <w:lang w:val="hy-AM"/>
        </w:rPr>
      </w:pPr>
    </w:p>
    <w:p w:rsidR="002455E5" w:rsidRDefault="002455E5" w:rsidP="00DC124A">
      <w:pPr>
        <w:spacing w:after="120" w:line="240" w:lineRule="auto"/>
        <w:jc w:val="center"/>
        <w:rPr>
          <w:b/>
          <w:lang w:val="hy-AM"/>
        </w:rPr>
      </w:pPr>
    </w:p>
    <w:p w:rsidR="00DC124A" w:rsidRPr="00483D41" w:rsidRDefault="00DC124A" w:rsidP="00DC124A">
      <w:pPr>
        <w:spacing w:after="120" w:line="240" w:lineRule="auto"/>
        <w:jc w:val="center"/>
        <w:rPr>
          <w:b/>
          <w:lang w:val="hy-AM"/>
        </w:rPr>
      </w:pPr>
      <w:r w:rsidRPr="00483D41">
        <w:rPr>
          <w:b/>
          <w:lang w:val="hy-AM"/>
        </w:rPr>
        <w:t>ԵՐԵՎԱՆ</w:t>
      </w:r>
    </w:p>
    <w:p w:rsidR="00DC124A" w:rsidRPr="00483D41" w:rsidRDefault="00DC124A" w:rsidP="00DC124A">
      <w:pPr>
        <w:spacing w:after="120" w:line="240" w:lineRule="auto"/>
        <w:jc w:val="center"/>
        <w:rPr>
          <w:lang w:val="hy-AM"/>
        </w:rPr>
      </w:pPr>
    </w:p>
    <w:p w:rsidR="00DC124A" w:rsidRDefault="00DC124A" w:rsidP="00DC124A">
      <w:pPr>
        <w:spacing w:after="120"/>
        <w:rPr>
          <w:b/>
          <w:lang w:val="hy-AM"/>
        </w:rPr>
      </w:pPr>
      <w:r w:rsidRPr="00483D41">
        <w:rPr>
          <w:b/>
          <w:lang w:val="hy-AM"/>
        </w:rPr>
        <w:br w:type="page"/>
      </w:r>
    </w:p>
    <w:p w:rsidR="00DC124A" w:rsidRPr="00BD599F" w:rsidRDefault="00DC124A" w:rsidP="00DC124A">
      <w:pPr>
        <w:spacing w:after="120" w:line="240" w:lineRule="auto"/>
        <w:jc w:val="both"/>
        <w:rPr>
          <w:lang w:val="hy-AM"/>
        </w:rPr>
      </w:pPr>
      <w:r w:rsidRPr="00BD599F">
        <w:rPr>
          <w:lang w:val="hy-AM"/>
        </w:rPr>
        <w:lastRenderedPageBreak/>
        <w:t>Սիրելի հայրենակիցներ</w:t>
      </w:r>
      <w:r w:rsidR="00230897" w:rsidRPr="00BD599F">
        <w:rPr>
          <w:lang w:val="hy-AM"/>
        </w:rPr>
        <w:t>,</w:t>
      </w:r>
    </w:p>
    <w:p w:rsidR="00DC124A" w:rsidRPr="00BD599F" w:rsidRDefault="00DC124A" w:rsidP="00DC124A">
      <w:pPr>
        <w:spacing w:after="120" w:line="240" w:lineRule="auto"/>
        <w:jc w:val="both"/>
        <w:rPr>
          <w:lang w:val="hy-AM"/>
        </w:rPr>
      </w:pPr>
      <w:r w:rsidRPr="00BD599F">
        <w:rPr>
          <w:lang w:val="hy-AM"/>
        </w:rPr>
        <w:t xml:space="preserve">Կենսաթոշակային համակարգը երկրի քաղաքական, տնտեսական և սոցիալական անվտանգության տեսանկյունից կարևորագույն գործոններից է, որի արդյունավետ և առողջ կենսագործունեությամբ մեծապես պայմանավորված </w:t>
      </w:r>
      <w:r w:rsidR="00486E6C" w:rsidRPr="00BD599F">
        <w:rPr>
          <w:lang w:val="hy-AM"/>
        </w:rPr>
        <w:t xml:space="preserve">են </w:t>
      </w:r>
      <w:r w:rsidRPr="00BD599F">
        <w:rPr>
          <w:lang w:val="hy-AM"/>
        </w:rPr>
        <w:t>երկրի սոցիալ-տնտեսական, բյուջետային կայունությունը, քաղաքացիների ընդհանուր բարեկեցությունը, հասարակության ունակությունը հոգ տանել իր անդամների մասին մինչև խորը ծերություն։</w:t>
      </w:r>
    </w:p>
    <w:p w:rsidR="00DC124A" w:rsidRPr="00BD599F" w:rsidRDefault="00DC124A" w:rsidP="00DC124A">
      <w:pPr>
        <w:spacing w:after="120" w:line="240" w:lineRule="auto"/>
        <w:jc w:val="both"/>
        <w:rPr>
          <w:lang w:val="hy-AM"/>
        </w:rPr>
      </w:pPr>
      <w:r w:rsidRPr="00BD599F">
        <w:rPr>
          <w:lang w:val="hy-AM"/>
        </w:rPr>
        <w:t>Այդ համակարգի բարեփոխման և ավելի արդյունավետ դարձնելու հարցը ցանկացած երկրի կարևորագույն մարտահրավերներից է։ Նման բարեփոխման գործընթացը ամենաերկար ռազմավարական ծրագրային քաղաքականությունն է, որը կարող է պետությունը ընդունել մի քանի տասնամյակների հաշվարկով։</w:t>
      </w:r>
    </w:p>
    <w:p w:rsidR="00DC124A" w:rsidRPr="00BD599F" w:rsidRDefault="00DC124A" w:rsidP="00DC124A">
      <w:pPr>
        <w:spacing w:after="120" w:line="240" w:lineRule="auto"/>
        <w:jc w:val="both"/>
        <w:rPr>
          <w:lang w:val="hy-AM"/>
        </w:rPr>
      </w:pPr>
      <w:r w:rsidRPr="00BD599F">
        <w:rPr>
          <w:lang w:val="hy-AM"/>
        </w:rPr>
        <w:t xml:space="preserve">Հայաստանի </w:t>
      </w:r>
      <w:r w:rsidR="00486E6C" w:rsidRPr="00BD599F">
        <w:rPr>
          <w:lang w:val="hy-AM"/>
        </w:rPr>
        <w:t>Հանրապետության</w:t>
      </w:r>
      <w:r w:rsidRPr="00BD599F">
        <w:rPr>
          <w:lang w:val="hy-AM"/>
        </w:rPr>
        <w:t xml:space="preserve"> կենսաթոշակային համակարգը նույնպես կարիք է զգում բարեփոխման։ Հաշվի առնելով հարցի կարևորությունը և հանրային մեծ ուշադրությունը Հայ </w:t>
      </w:r>
      <w:r w:rsidR="00E7700A" w:rsidRPr="00BD599F">
        <w:rPr>
          <w:lang w:val="hy-AM"/>
        </w:rPr>
        <w:t>Յե</w:t>
      </w:r>
      <w:r w:rsidRPr="00BD599F">
        <w:rPr>
          <w:lang w:val="hy-AM"/>
        </w:rPr>
        <w:t>ղափոխական Դաշնակցության տնտեսական հետազոտությունների գրասենյակը սիրով Ձեզ է ներկայացնում իր հերթական հետազոտությունը՝ նվիրված Հայաստանի կուտակային կենսաթոշակային համակարգի խնդիրներին և լուծման այլընտրանքային ուղիներին։</w:t>
      </w:r>
    </w:p>
    <w:p w:rsidR="00DC124A" w:rsidRPr="00BD599F" w:rsidRDefault="00DC124A" w:rsidP="00DC124A">
      <w:pPr>
        <w:spacing w:after="120" w:line="240" w:lineRule="auto"/>
        <w:jc w:val="both"/>
        <w:rPr>
          <w:lang w:val="hy-AM"/>
        </w:rPr>
      </w:pPr>
      <w:r w:rsidRPr="00BD599F">
        <w:rPr>
          <w:lang w:val="hy-AM"/>
        </w:rPr>
        <w:t xml:space="preserve">Խնդիրը առավել կարևորվում է այն հանգամանքով, որ Հայ </w:t>
      </w:r>
      <w:r w:rsidR="003861BB" w:rsidRPr="00BD599F">
        <w:rPr>
          <w:lang w:val="hy-AM"/>
        </w:rPr>
        <w:t>Յե</w:t>
      </w:r>
      <w:r w:rsidRPr="00BD599F">
        <w:rPr>
          <w:lang w:val="hy-AM"/>
        </w:rPr>
        <w:t>ղափոխական Դաշնակցությունը ներկայումս կիրառվող համակարգի առաջին և սկզբունքային ընդդիմախոսն է։ Դեռ 2000-ական թվականների սկզբից Դաշնակցության ներկայացուցիչները ինչպես երկրի գործադիր և օրենսդիր մարմիններում, այնպես էլ մասնագիտական շրջանակներում մշտապես հայտնել են իրենց տեսակետը սույն բարեփոխումների վերաբերյալ։</w:t>
      </w:r>
    </w:p>
    <w:p w:rsidR="00DC124A" w:rsidRPr="00BD599F" w:rsidRDefault="00DC124A" w:rsidP="00DC124A">
      <w:pPr>
        <w:spacing w:after="120" w:line="240" w:lineRule="auto"/>
        <w:jc w:val="both"/>
        <w:rPr>
          <w:lang w:val="hy-AM"/>
        </w:rPr>
      </w:pPr>
      <w:r w:rsidRPr="00BD599F">
        <w:rPr>
          <w:lang w:val="hy-AM"/>
        </w:rPr>
        <w:t>ՀՅԴ սկզբունքային դիրքորոշման մասին նախ և առաջ լավատեղյակ են մեր ընդդիմախոսները՝ սույն համակարգի նախաձեռնողներն ու իրականացնողները։</w:t>
      </w:r>
    </w:p>
    <w:p w:rsidR="00DC124A" w:rsidRPr="00BD599F" w:rsidRDefault="00DC124A" w:rsidP="00DC124A">
      <w:pPr>
        <w:spacing w:after="120" w:line="240" w:lineRule="auto"/>
        <w:jc w:val="both"/>
        <w:rPr>
          <w:lang w:val="hy-AM"/>
        </w:rPr>
      </w:pPr>
      <w:r w:rsidRPr="00BD599F">
        <w:rPr>
          <w:lang w:val="hy-AM"/>
        </w:rPr>
        <w:t xml:space="preserve">Այդ պատճառով այսօր կարևորում ենք նաև համապատասխան տեղեկատվության տրամադրումը մեր հանրությանը՝ վերջինիս զերծ պահելով ապատեղեկատվությունից և ոչ հավաստի տեղեկություններից։ ՀՅԴ որևէ գործիչ երբեք չի հայտարարել սույն համակարգին կուսակցության աջակցության մասին։ Ավելին՝ սույն համակարգի </w:t>
      </w:r>
      <w:r w:rsidR="005003D9">
        <w:rPr>
          <w:lang w:val="hy-AM"/>
        </w:rPr>
        <w:t>դաշնակց</w:t>
      </w:r>
      <w:r w:rsidR="005003D9" w:rsidRPr="005003D9">
        <w:rPr>
          <w:lang w:val="hy-AM"/>
        </w:rPr>
        <w:t>ության</w:t>
      </w:r>
      <w:r w:rsidRPr="00BD599F">
        <w:rPr>
          <w:lang w:val="hy-AM"/>
        </w:rPr>
        <w:t xml:space="preserve"> քննադատությունը ունի խոր արմատներ, հիմնված է մասնագիտական լուրջ վերլուծության և սկզբունքային </w:t>
      </w:r>
      <w:r w:rsidR="009A52BE" w:rsidRPr="00BD599F">
        <w:rPr>
          <w:lang w:val="hy-AM"/>
        </w:rPr>
        <w:t>դիրքորոշ</w:t>
      </w:r>
      <w:r w:rsidRPr="00BD599F">
        <w:rPr>
          <w:lang w:val="hy-AM"/>
        </w:rPr>
        <w:t>ման վրա։</w:t>
      </w:r>
    </w:p>
    <w:p w:rsidR="00DC124A" w:rsidRPr="00BD599F" w:rsidRDefault="00DC124A" w:rsidP="005A0FB0">
      <w:pPr>
        <w:spacing w:after="120" w:line="240" w:lineRule="auto"/>
        <w:jc w:val="both"/>
        <w:rPr>
          <w:lang w:val="hy-AM"/>
        </w:rPr>
      </w:pPr>
      <w:r w:rsidRPr="00BD599F">
        <w:rPr>
          <w:lang w:val="hy-AM"/>
        </w:rPr>
        <w:t>Հույս ունենք, որ սույն հրատարակությունը նոր առիթ կտա Կառավարության</w:t>
      </w:r>
      <w:r w:rsidR="005003D9" w:rsidRPr="005003D9">
        <w:rPr>
          <w:lang w:val="hy-AM"/>
        </w:rPr>
        <w:t>ը</w:t>
      </w:r>
      <w:r w:rsidRPr="00BD599F">
        <w:rPr>
          <w:lang w:val="hy-AM"/>
        </w:rPr>
        <w:t>, Ազգային ժողովի</w:t>
      </w:r>
      <w:r w:rsidR="005003D9" w:rsidRPr="005003D9">
        <w:rPr>
          <w:lang w:val="hy-AM"/>
        </w:rPr>
        <w:t>ն</w:t>
      </w:r>
      <w:r w:rsidRPr="00BD599F">
        <w:rPr>
          <w:lang w:val="hy-AM"/>
        </w:rPr>
        <w:t>, քաղաքական ուժերի</w:t>
      </w:r>
      <w:r w:rsidR="005003D9" w:rsidRPr="005003D9">
        <w:rPr>
          <w:lang w:val="hy-AM"/>
        </w:rPr>
        <w:t>ն</w:t>
      </w:r>
      <w:r w:rsidRPr="00BD599F">
        <w:rPr>
          <w:lang w:val="hy-AM"/>
        </w:rPr>
        <w:t xml:space="preserve"> և լայն հանրության</w:t>
      </w:r>
      <w:r w:rsidR="005003D9" w:rsidRPr="005003D9">
        <w:rPr>
          <w:lang w:val="hy-AM"/>
        </w:rPr>
        <w:t>ը</w:t>
      </w:r>
      <w:r w:rsidRPr="00BD599F">
        <w:rPr>
          <w:lang w:val="hy-AM"/>
        </w:rPr>
        <w:t>՝ վերանայել և բարեփոխել ներկայումս իրականացվող քաղաքականությունը։</w:t>
      </w:r>
    </w:p>
    <w:p w:rsidR="005A0FB0" w:rsidRPr="00BD599F" w:rsidRDefault="005A0FB0" w:rsidP="005A0FB0">
      <w:pPr>
        <w:spacing w:after="120" w:line="240" w:lineRule="auto"/>
        <w:jc w:val="center"/>
        <w:rPr>
          <w:lang w:val="ru-RU"/>
        </w:rPr>
      </w:pPr>
      <w:r w:rsidRPr="00BD599F">
        <w:t>……………………...</w:t>
      </w:r>
    </w:p>
    <w:p w:rsidR="00DC124A" w:rsidRPr="00BD599F" w:rsidRDefault="00DC124A" w:rsidP="00DC124A">
      <w:pPr>
        <w:spacing w:after="120"/>
        <w:jc w:val="center"/>
        <w:rPr>
          <w:b/>
          <w:lang w:val="hy-AM"/>
        </w:rPr>
      </w:pPr>
      <w:r w:rsidRPr="00BD599F">
        <w:rPr>
          <w:b/>
          <w:lang w:val="hy-AM"/>
        </w:rPr>
        <w:lastRenderedPageBreak/>
        <w:t>ԲՈՎԱՆԴԱԿՈՒԹՅՈՒՆ</w:t>
      </w:r>
    </w:p>
    <w:p w:rsidR="00DC124A" w:rsidRPr="00BD599F" w:rsidRDefault="00DC124A" w:rsidP="00DC124A">
      <w:pPr>
        <w:pBdr>
          <w:bottom w:val="single" w:sz="4" w:space="1" w:color="auto"/>
        </w:pBdr>
        <w:spacing w:after="120"/>
        <w:jc w:val="center"/>
        <w:rPr>
          <w:b/>
          <w:lang w:val="hy-AM"/>
        </w:rPr>
      </w:pPr>
    </w:p>
    <w:p w:rsidR="00DC124A" w:rsidRPr="00BD599F" w:rsidRDefault="00DC124A" w:rsidP="00DC124A">
      <w:pPr>
        <w:spacing w:after="120" w:line="240" w:lineRule="auto"/>
        <w:ind w:left="993" w:hanging="993"/>
        <w:jc w:val="both"/>
        <w:rPr>
          <w:lang w:val="hy-AM"/>
        </w:rPr>
      </w:pPr>
    </w:p>
    <w:p w:rsidR="00DC124A" w:rsidRPr="00BD599F" w:rsidRDefault="00DC124A" w:rsidP="00DC124A">
      <w:pPr>
        <w:spacing w:after="120" w:line="240" w:lineRule="auto"/>
        <w:ind w:left="993" w:hanging="993"/>
        <w:jc w:val="both"/>
        <w:rPr>
          <w:lang w:val="hy-AM"/>
        </w:rPr>
      </w:pPr>
      <w:r w:rsidRPr="00BD599F">
        <w:rPr>
          <w:lang w:val="hy-AM"/>
        </w:rPr>
        <w:t>ՄԱՍ 1</w:t>
      </w:r>
      <w:r w:rsidRPr="00BD599F">
        <w:rPr>
          <w:rFonts w:ascii="Cambria Math" w:eastAsia="MS Mincho" w:hAnsi="Cambria Math" w:cs="Cambria Math"/>
          <w:lang w:val="hy-AM"/>
        </w:rPr>
        <w:t>․</w:t>
      </w:r>
      <w:r w:rsidRPr="00BD599F">
        <w:rPr>
          <w:rFonts w:eastAsia="MS Mincho" w:cs="MS Mincho"/>
          <w:lang w:val="hy-AM"/>
        </w:rPr>
        <w:t xml:space="preserve"> </w:t>
      </w:r>
      <w:r w:rsidRPr="00BD599F">
        <w:rPr>
          <w:lang w:val="hy-AM"/>
        </w:rPr>
        <w:t>ԿԵՆՍԱԹՈՇԱԿԱՅԻՆ ԲԱՐԵՓՈԽՈՒՄՆԵՐԻ ՆԱԽԱՊԱՏՄՈՒԹՅՈՒՆ</w:t>
      </w:r>
    </w:p>
    <w:p w:rsidR="00DC124A" w:rsidRPr="00BD599F" w:rsidRDefault="00DC124A" w:rsidP="00DC124A">
      <w:pPr>
        <w:spacing w:after="120" w:line="240" w:lineRule="auto"/>
        <w:ind w:left="993" w:hanging="993"/>
        <w:jc w:val="both"/>
        <w:rPr>
          <w:lang w:val="hy-AM"/>
        </w:rPr>
      </w:pPr>
    </w:p>
    <w:p w:rsidR="00DC124A" w:rsidRPr="00BD599F" w:rsidRDefault="00DC124A" w:rsidP="00DC124A">
      <w:pPr>
        <w:pStyle w:val="ListParagraph"/>
        <w:numPr>
          <w:ilvl w:val="0"/>
          <w:numId w:val="1"/>
        </w:numPr>
        <w:spacing w:after="120" w:line="240" w:lineRule="auto"/>
        <w:ind w:left="993" w:hanging="993"/>
        <w:jc w:val="both"/>
        <w:rPr>
          <w:lang w:val="hy-AM"/>
        </w:rPr>
      </w:pPr>
      <w:r w:rsidRPr="00BD599F">
        <w:rPr>
          <w:lang w:val="hy-AM"/>
        </w:rPr>
        <w:t>Բարեփոխումների մշակման սկզբնական շրջան` մինչև 2007 թ.,</w:t>
      </w:r>
    </w:p>
    <w:p w:rsidR="00DC124A" w:rsidRPr="00BD599F" w:rsidRDefault="00DC124A" w:rsidP="00DC124A">
      <w:pPr>
        <w:spacing w:after="120" w:line="240" w:lineRule="auto"/>
        <w:ind w:left="993" w:hanging="993"/>
        <w:jc w:val="both"/>
        <w:rPr>
          <w:lang w:val="hy-AM"/>
        </w:rPr>
      </w:pPr>
    </w:p>
    <w:p w:rsidR="00DC124A" w:rsidRPr="00BD599F" w:rsidRDefault="00DC124A" w:rsidP="00DC124A">
      <w:pPr>
        <w:pStyle w:val="ListParagraph"/>
        <w:numPr>
          <w:ilvl w:val="0"/>
          <w:numId w:val="1"/>
        </w:numPr>
        <w:spacing w:after="120"/>
        <w:ind w:left="993" w:hanging="993"/>
        <w:jc w:val="both"/>
        <w:rPr>
          <w:lang w:val="hy-AM"/>
        </w:rPr>
      </w:pPr>
      <w:r w:rsidRPr="00BD599F">
        <w:rPr>
          <w:lang w:val="hy-AM"/>
        </w:rPr>
        <w:t>Ծրագրի առաջխաղացման խորհրդարանական շրջան 2008-2010 թթ.</w:t>
      </w:r>
    </w:p>
    <w:p w:rsidR="00DC124A" w:rsidRPr="00BD599F" w:rsidRDefault="00DC124A" w:rsidP="00DC124A">
      <w:pPr>
        <w:spacing w:after="120" w:line="240" w:lineRule="auto"/>
        <w:ind w:left="993" w:hanging="993"/>
        <w:jc w:val="both"/>
        <w:rPr>
          <w:lang w:val="hy-AM"/>
        </w:rPr>
      </w:pPr>
    </w:p>
    <w:p w:rsidR="00DC124A" w:rsidRPr="00BD599F" w:rsidRDefault="00DC124A" w:rsidP="00DC124A">
      <w:pPr>
        <w:pStyle w:val="ListParagraph"/>
        <w:numPr>
          <w:ilvl w:val="0"/>
          <w:numId w:val="1"/>
        </w:numPr>
        <w:spacing w:after="120"/>
        <w:ind w:left="993" w:hanging="993"/>
        <w:jc w:val="both"/>
        <w:rPr>
          <w:lang w:val="hy-AM"/>
        </w:rPr>
      </w:pPr>
      <w:r w:rsidRPr="00BD599F">
        <w:rPr>
          <w:lang w:val="hy-AM"/>
        </w:rPr>
        <w:t>Հանրային ընդվզման և սահմանադրական պայքարի շրջան 2013-2015 թթ.</w:t>
      </w:r>
    </w:p>
    <w:p w:rsidR="00DC124A" w:rsidRPr="00BD599F" w:rsidRDefault="00DC124A" w:rsidP="00DC124A">
      <w:pPr>
        <w:pBdr>
          <w:bottom w:val="single" w:sz="4" w:space="1" w:color="auto"/>
        </w:pBdr>
        <w:spacing w:after="120" w:line="240" w:lineRule="auto"/>
        <w:ind w:left="993" w:hanging="993"/>
        <w:jc w:val="both"/>
        <w:rPr>
          <w:lang w:val="hy-AM"/>
        </w:rPr>
      </w:pPr>
    </w:p>
    <w:p w:rsidR="00DC124A" w:rsidRPr="00BD599F" w:rsidRDefault="00DC124A" w:rsidP="00DC124A">
      <w:pPr>
        <w:spacing w:after="120" w:line="240" w:lineRule="auto"/>
        <w:ind w:left="993" w:hanging="993"/>
        <w:jc w:val="both"/>
        <w:rPr>
          <w:lang w:val="hy-AM"/>
        </w:rPr>
      </w:pPr>
    </w:p>
    <w:p w:rsidR="00DC124A" w:rsidRPr="00BD599F" w:rsidRDefault="00DC124A" w:rsidP="00DC124A">
      <w:pPr>
        <w:spacing w:after="120" w:line="240" w:lineRule="auto"/>
        <w:ind w:left="993" w:hanging="993"/>
        <w:rPr>
          <w:lang w:val="hy-AM"/>
        </w:rPr>
      </w:pPr>
      <w:r w:rsidRPr="00BD599F">
        <w:rPr>
          <w:lang w:val="hy-AM"/>
        </w:rPr>
        <w:t>ՄԱՍ 2</w:t>
      </w:r>
      <w:r w:rsidRPr="00BD599F">
        <w:rPr>
          <w:rFonts w:ascii="Cambria Math" w:eastAsia="MS Mincho" w:hAnsi="Cambria Math" w:cs="Cambria Math"/>
          <w:lang w:val="hy-AM"/>
        </w:rPr>
        <w:t>․</w:t>
      </w:r>
      <w:r w:rsidRPr="00BD599F">
        <w:rPr>
          <w:rFonts w:eastAsia="MS Mincho" w:cs="MS Mincho"/>
          <w:lang w:val="hy-AM"/>
        </w:rPr>
        <w:t xml:space="preserve"> </w:t>
      </w:r>
      <w:r w:rsidRPr="00BD599F">
        <w:rPr>
          <w:lang w:val="hy-AM"/>
        </w:rPr>
        <w:t>ՄԻՋԱԶԳԱՅԻՆ ԿԱԶՄԱԿԵՐՊՈՒԹՅՈՒՆՆԵՐԻ ՓՈՐՁԱԳԻՏԱԿԱՆ ԵԶՐԱԿԱՑՈՒԹՅՈՒՆՆԵՐԸ ՀՍՅԱՍՏԱՆՅԱՆ ԲԱՐԵՓՈԽՈՒՄՆԵՐԻ ՄԱՍԻՆ</w:t>
      </w:r>
    </w:p>
    <w:p w:rsidR="00DC124A" w:rsidRPr="00BD599F" w:rsidRDefault="00DC124A" w:rsidP="00DC124A">
      <w:pPr>
        <w:pBdr>
          <w:bottom w:val="single" w:sz="4" w:space="1" w:color="auto"/>
        </w:pBdr>
        <w:spacing w:after="120"/>
        <w:ind w:left="993" w:hanging="993"/>
        <w:jc w:val="both"/>
        <w:rPr>
          <w:rFonts w:eastAsia="MS Mincho" w:cs="MS Mincho"/>
          <w:lang w:val="hy-AM"/>
        </w:rPr>
      </w:pPr>
    </w:p>
    <w:p w:rsidR="00DC124A" w:rsidRPr="00BD599F" w:rsidRDefault="00DC124A" w:rsidP="00DC124A">
      <w:pPr>
        <w:spacing w:after="120"/>
        <w:ind w:left="993" w:hanging="993"/>
        <w:jc w:val="both"/>
        <w:rPr>
          <w:lang w:val="hy-AM"/>
        </w:rPr>
      </w:pPr>
    </w:p>
    <w:p w:rsidR="00DC124A" w:rsidRPr="00BD599F" w:rsidRDefault="00DC124A" w:rsidP="00DC124A">
      <w:pPr>
        <w:spacing w:after="120"/>
        <w:ind w:left="993" w:hanging="993"/>
        <w:jc w:val="both"/>
        <w:rPr>
          <w:lang w:val="hy-AM"/>
        </w:rPr>
      </w:pPr>
      <w:r w:rsidRPr="00BD599F">
        <w:rPr>
          <w:lang w:val="hy-AM"/>
        </w:rPr>
        <w:t>ՄԱՍ 3. ԿԵՆՍԱԹՈՇԱԿԱՅԻՆ ԲԱՐԵՓՈԽՈՒՄՆԵՐԻ ՄԻՋԱԶԳԱՅԻՆ ՓՈՐՁԸ</w:t>
      </w:r>
    </w:p>
    <w:p w:rsidR="00DC124A" w:rsidRPr="00BD599F" w:rsidRDefault="00DC124A" w:rsidP="00DC124A">
      <w:pPr>
        <w:pBdr>
          <w:bottom w:val="single" w:sz="4" w:space="1" w:color="auto"/>
        </w:pBdr>
        <w:spacing w:after="120"/>
        <w:ind w:left="993" w:hanging="993"/>
        <w:jc w:val="both"/>
        <w:rPr>
          <w:lang w:val="hy-AM"/>
        </w:rPr>
      </w:pPr>
    </w:p>
    <w:p w:rsidR="00DC124A" w:rsidRPr="00BD599F" w:rsidRDefault="00DC124A" w:rsidP="00DC124A">
      <w:pPr>
        <w:spacing w:after="120"/>
        <w:ind w:left="993" w:hanging="993"/>
        <w:jc w:val="both"/>
        <w:rPr>
          <w:lang w:val="hy-AM"/>
        </w:rPr>
      </w:pPr>
    </w:p>
    <w:p w:rsidR="00DC124A" w:rsidRPr="00BD599F" w:rsidRDefault="00DC124A" w:rsidP="00DC124A">
      <w:pPr>
        <w:spacing w:after="120"/>
        <w:ind w:left="993" w:hanging="993"/>
        <w:rPr>
          <w:lang w:val="hy-AM"/>
        </w:rPr>
      </w:pPr>
      <w:r w:rsidRPr="00BD599F">
        <w:rPr>
          <w:lang w:val="hy-AM"/>
        </w:rPr>
        <w:t>ՄԱՍ 4</w:t>
      </w:r>
      <w:r w:rsidRPr="00BD599F">
        <w:rPr>
          <w:rFonts w:ascii="Cambria Math" w:eastAsia="MS Mincho" w:hAnsi="Cambria Math" w:cs="Cambria Math"/>
          <w:lang w:val="hy-AM"/>
        </w:rPr>
        <w:t>․</w:t>
      </w:r>
      <w:r w:rsidRPr="00BD599F">
        <w:rPr>
          <w:rFonts w:eastAsia="MS Mincho" w:cs="MS Mincho"/>
          <w:lang w:val="hy-AM"/>
        </w:rPr>
        <w:t xml:space="preserve"> </w:t>
      </w:r>
      <w:r w:rsidRPr="00BD599F">
        <w:rPr>
          <w:lang w:val="hy-AM"/>
        </w:rPr>
        <w:t>ԿՈՒՏԱԿԱՅԻՆ ԿԵՆՍԱԹՈՇԱԿԱՅԻՆ ՀԱՄԱԿԱՐԳԻ ՄԱՐՏԱՀՐԱՎԵՐՆԵՐԸ, ՌԻՍԿԵՐՆ ՈՒ ԽՆԴԻՐՆԵՐԸ</w:t>
      </w:r>
    </w:p>
    <w:p w:rsidR="00DC124A" w:rsidRPr="00BD599F" w:rsidRDefault="00DC124A" w:rsidP="00DC124A">
      <w:pPr>
        <w:pBdr>
          <w:bottom w:val="single" w:sz="4" w:space="1" w:color="auto"/>
        </w:pBdr>
        <w:spacing w:after="120" w:line="240" w:lineRule="auto"/>
        <w:ind w:left="993" w:hanging="993"/>
        <w:jc w:val="both"/>
        <w:rPr>
          <w:lang w:val="hy-AM"/>
        </w:rPr>
      </w:pPr>
    </w:p>
    <w:p w:rsidR="00DC124A" w:rsidRPr="00BD599F" w:rsidRDefault="00DC124A" w:rsidP="00DC124A">
      <w:pPr>
        <w:spacing w:after="120" w:line="240" w:lineRule="auto"/>
        <w:ind w:left="993" w:hanging="993"/>
        <w:jc w:val="both"/>
        <w:rPr>
          <w:lang w:val="hy-AM"/>
        </w:rPr>
      </w:pPr>
    </w:p>
    <w:p w:rsidR="00DC124A" w:rsidRPr="00BD599F" w:rsidRDefault="00DC124A" w:rsidP="00DC124A">
      <w:pPr>
        <w:spacing w:after="120"/>
        <w:ind w:left="993" w:hanging="993"/>
        <w:rPr>
          <w:lang w:val="hy-AM"/>
        </w:rPr>
      </w:pPr>
      <w:r w:rsidRPr="00BD599F">
        <w:rPr>
          <w:lang w:val="hy-AM"/>
        </w:rPr>
        <w:t>ՄԱՍ 5</w:t>
      </w:r>
      <w:r w:rsidRPr="00BD599F">
        <w:rPr>
          <w:rFonts w:ascii="Cambria Math" w:eastAsia="MS Mincho" w:hAnsi="Cambria Math" w:cs="Cambria Math"/>
          <w:lang w:val="hy-AM"/>
        </w:rPr>
        <w:t>․</w:t>
      </w:r>
      <w:r w:rsidRPr="00BD599F">
        <w:rPr>
          <w:rFonts w:eastAsia="MS Mincho" w:cs="MS Mincho"/>
          <w:lang w:val="hy-AM"/>
        </w:rPr>
        <w:t xml:space="preserve"> </w:t>
      </w:r>
      <w:r w:rsidRPr="00BD599F">
        <w:rPr>
          <w:lang w:val="hy-AM"/>
        </w:rPr>
        <w:t>ԱՌԱՋԱՐԿՈՒԹՅՈՒՆՆԵՐ ՆՈՐ ԿԵՆՍԱԹՈՇԱԿԱՅԻՆ ՀԱՄԱԿԱՐԳԻ ՎԵՐԱԲԵՐՅԱԼ</w:t>
      </w:r>
    </w:p>
    <w:p w:rsidR="00DC124A" w:rsidRPr="00BD599F" w:rsidRDefault="00DC124A" w:rsidP="00DC124A">
      <w:pPr>
        <w:pBdr>
          <w:bottom w:val="single" w:sz="4" w:space="1" w:color="auto"/>
        </w:pBdr>
        <w:spacing w:after="120" w:line="240" w:lineRule="auto"/>
        <w:ind w:left="993" w:hanging="993"/>
        <w:jc w:val="both"/>
        <w:rPr>
          <w:lang w:val="hy-AM"/>
        </w:rPr>
      </w:pPr>
    </w:p>
    <w:p w:rsidR="00DC124A" w:rsidRPr="00BD599F" w:rsidRDefault="00DC124A" w:rsidP="00DC124A">
      <w:pPr>
        <w:spacing w:after="120" w:line="240" w:lineRule="auto"/>
        <w:ind w:left="993" w:hanging="993"/>
        <w:jc w:val="both"/>
        <w:rPr>
          <w:lang w:val="hy-AM"/>
        </w:rPr>
      </w:pPr>
      <w:r w:rsidRPr="00BD599F">
        <w:rPr>
          <w:lang w:val="hy-AM"/>
        </w:rPr>
        <w:t xml:space="preserve">           </w:t>
      </w:r>
    </w:p>
    <w:p w:rsidR="00DC124A" w:rsidRPr="00BD599F" w:rsidRDefault="00DC124A" w:rsidP="005A0FB0">
      <w:pPr>
        <w:spacing w:after="120" w:line="240" w:lineRule="auto"/>
        <w:ind w:left="993"/>
        <w:jc w:val="both"/>
        <w:rPr>
          <w:lang w:val="hy-AM"/>
        </w:rPr>
      </w:pPr>
      <w:r w:rsidRPr="00BD599F">
        <w:rPr>
          <w:lang w:val="hy-AM"/>
        </w:rPr>
        <w:t>ՀԱՎԵԼՎԱԾՆԵՐ</w:t>
      </w:r>
    </w:p>
    <w:p w:rsidR="00DC124A" w:rsidRPr="00BD599F" w:rsidRDefault="00DC124A" w:rsidP="008079D6">
      <w:pPr>
        <w:spacing w:after="120"/>
        <w:jc w:val="center"/>
        <w:rPr>
          <w:rFonts w:eastAsia="MS Mincho" w:cs="MS Mincho"/>
          <w:b/>
          <w:lang w:val="hy-AM"/>
        </w:rPr>
      </w:pPr>
      <w:r w:rsidRPr="00BD599F">
        <w:rPr>
          <w:b/>
          <w:lang w:val="hy-AM"/>
        </w:rPr>
        <w:lastRenderedPageBreak/>
        <w:t>ՄԱՍ 1</w:t>
      </w:r>
      <w:r w:rsidR="00B72E41" w:rsidRPr="00BD599F">
        <w:rPr>
          <w:b/>
          <w:lang w:val="hy-AM"/>
        </w:rPr>
        <w:t>.</w:t>
      </w:r>
    </w:p>
    <w:p w:rsidR="00DC124A" w:rsidRPr="00BD599F" w:rsidRDefault="00DC124A" w:rsidP="00DC124A">
      <w:pPr>
        <w:pBdr>
          <w:bottom w:val="single" w:sz="4" w:space="1" w:color="auto"/>
        </w:pBdr>
        <w:spacing w:after="120" w:line="240" w:lineRule="auto"/>
        <w:jc w:val="center"/>
        <w:rPr>
          <w:b/>
          <w:lang w:val="hy-AM"/>
        </w:rPr>
      </w:pPr>
      <w:r w:rsidRPr="00BD599F">
        <w:rPr>
          <w:b/>
          <w:lang w:val="hy-AM"/>
        </w:rPr>
        <w:t>ԿԵՆՍԱԹՈՇԱԿԱՅԻՆ ԲԱՐԵՓՈԽՈՒՄՆԵՐԻ ՆԱԽԱՊԱՏՄՈՒԹՅՈՒՆ</w:t>
      </w:r>
    </w:p>
    <w:p w:rsidR="00DC124A" w:rsidRPr="00BD599F" w:rsidRDefault="00DC124A" w:rsidP="00DC124A">
      <w:pPr>
        <w:pBdr>
          <w:bottom w:val="single" w:sz="4" w:space="1" w:color="auto"/>
        </w:pBdr>
        <w:spacing w:after="120" w:line="240" w:lineRule="auto"/>
        <w:jc w:val="center"/>
        <w:rPr>
          <w:b/>
          <w:lang w:val="hy-AM"/>
        </w:rPr>
      </w:pPr>
    </w:p>
    <w:p w:rsidR="00DC124A" w:rsidRPr="00BD599F" w:rsidRDefault="00DC124A" w:rsidP="00DC124A">
      <w:pPr>
        <w:spacing w:after="120" w:line="240" w:lineRule="auto"/>
        <w:jc w:val="center"/>
        <w:rPr>
          <w:b/>
          <w:lang w:val="hy-AM"/>
        </w:rPr>
      </w:pPr>
    </w:p>
    <w:p w:rsidR="00DC124A" w:rsidRPr="00BD599F" w:rsidRDefault="00DC124A" w:rsidP="00DC124A">
      <w:pPr>
        <w:pStyle w:val="ListParagraph"/>
        <w:numPr>
          <w:ilvl w:val="0"/>
          <w:numId w:val="1"/>
        </w:numPr>
        <w:spacing w:after="120" w:line="240" w:lineRule="auto"/>
        <w:ind w:left="0" w:firstLine="0"/>
        <w:jc w:val="both"/>
        <w:rPr>
          <w:lang w:val="hy-AM"/>
        </w:rPr>
      </w:pPr>
      <w:r w:rsidRPr="00BD599F">
        <w:rPr>
          <w:b/>
          <w:lang w:val="hy-AM"/>
        </w:rPr>
        <w:t>Բարեփոխումների մշակման սկզբնական շրջան` մինչև 2007 թվականը</w:t>
      </w:r>
    </w:p>
    <w:p w:rsidR="00E47057" w:rsidRPr="00BD599F" w:rsidRDefault="00E47057" w:rsidP="00E47057">
      <w:pPr>
        <w:pStyle w:val="ListParagraph"/>
        <w:spacing w:after="120" w:line="240" w:lineRule="auto"/>
        <w:ind w:left="0"/>
        <w:jc w:val="both"/>
        <w:rPr>
          <w:lang w:val="hy-AM"/>
        </w:rPr>
      </w:pPr>
    </w:p>
    <w:p w:rsidR="00DC124A" w:rsidRPr="00BD599F" w:rsidRDefault="00DC124A" w:rsidP="00DC124A">
      <w:pPr>
        <w:spacing w:after="120" w:line="240" w:lineRule="auto"/>
        <w:jc w:val="both"/>
        <w:rPr>
          <w:lang w:val="hy-AM"/>
        </w:rPr>
      </w:pPr>
      <w:r w:rsidRPr="00BD599F">
        <w:rPr>
          <w:lang w:val="hy-AM"/>
        </w:rPr>
        <w:t xml:space="preserve">Հայաստանի Հանրապետությունում կենսաթոշակային համակարգի բարեփոխումների շուրջ քննարկումները սկսվել են դեռ 2000-ականների սկզբին։ </w:t>
      </w:r>
    </w:p>
    <w:p w:rsidR="00DC124A" w:rsidRPr="00BD599F" w:rsidRDefault="00DC124A" w:rsidP="00DC124A">
      <w:pPr>
        <w:spacing w:after="120" w:line="240" w:lineRule="auto"/>
        <w:jc w:val="both"/>
        <w:rPr>
          <w:rFonts w:eastAsia="Times New Roman" w:cs="Times New Roman"/>
          <w:color w:val="000000"/>
          <w:lang w:val="hy-AM"/>
        </w:rPr>
      </w:pPr>
      <w:r w:rsidRPr="00BD599F">
        <w:rPr>
          <w:color w:val="000000"/>
          <w:shd w:val="clear" w:color="auto" w:fill="FFFFFF"/>
          <w:lang w:val="hy-AM"/>
        </w:rPr>
        <w:t>2002 թվականի նոյեմբերի 19-ին ընդունված</w:t>
      </w:r>
      <w:r w:rsidRPr="00BD599F">
        <w:rPr>
          <w:lang w:val="hy-AM"/>
        </w:rPr>
        <w:t xml:space="preserve"> «Պետական կենսաթոշակների մասին» ՀՀ օրենքի 76-րդ հոդվածը նախատեսել էր, որ կ</w:t>
      </w:r>
      <w:r w:rsidRPr="00BD599F">
        <w:rPr>
          <w:rFonts w:eastAsia="Times New Roman" w:cs="Times New Roman"/>
          <w:color w:val="000000"/>
          <w:lang w:val="hy-AM"/>
        </w:rPr>
        <w:t>ուտակային պարտադիր կենսաթոշակային համակարգի վճարումները սկսում են գործել աշխատավարձի աճին զուգընթաց հետևյալ պայմանների առկայության դեպքում՝</w:t>
      </w:r>
    </w:p>
    <w:p w:rsidR="00DC124A" w:rsidRPr="00BD599F" w:rsidRDefault="00DC124A" w:rsidP="00DC124A">
      <w:pPr>
        <w:shd w:val="clear" w:color="auto" w:fill="FFFFFF"/>
        <w:spacing w:after="120" w:line="240" w:lineRule="auto"/>
        <w:jc w:val="both"/>
        <w:rPr>
          <w:rFonts w:eastAsia="Times New Roman" w:cs="Times New Roman"/>
          <w:color w:val="000000"/>
          <w:lang w:val="hy-AM"/>
        </w:rPr>
      </w:pPr>
      <w:r w:rsidRPr="00BD599F">
        <w:rPr>
          <w:rFonts w:eastAsia="Times New Roman" w:cs="Times New Roman"/>
          <w:color w:val="000000"/>
          <w:lang w:val="hy-AM"/>
        </w:rPr>
        <w:t>1) պարտադիր կենսաթոշակային սոցիալական ապահովագրության բյուջեն հաշվեկշռված է.</w:t>
      </w:r>
    </w:p>
    <w:p w:rsidR="00DC124A" w:rsidRPr="00BD599F" w:rsidRDefault="00DC124A" w:rsidP="00DC124A">
      <w:pPr>
        <w:shd w:val="clear" w:color="auto" w:fill="FFFFFF"/>
        <w:spacing w:after="120" w:line="240" w:lineRule="auto"/>
        <w:jc w:val="both"/>
        <w:rPr>
          <w:rFonts w:eastAsia="Times New Roman" w:cs="Times New Roman"/>
          <w:color w:val="000000"/>
          <w:lang w:val="hy-AM"/>
        </w:rPr>
      </w:pPr>
      <w:r w:rsidRPr="00BD599F">
        <w:rPr>
          <w:rFonts w:eastAsia="Times New Roman" w:cs="Times New Roman"/>
          <w:color w:val="000000"/>
          <w:lang w:val="hy-AM"/>
        </w:rPr>
        <w:t>2) պետական բյուջեի պակասուրդը չի գերազանցում հանրապետության համախառն ներքին արդյունքի մեկ տոկոսը.</w:t>
      </w:r>
    </w:p>
    <w:p w:rsidR="00DC124A" w:rsidRPr="00BD599F" w:rsidRDefault="00DC124A" w:rsidP="00DC124A">
      <w:pPr>
        <w:shd w:val="clear" w:color="auto" w:fill="FFFFFF"/>
        <w:spacing w:after="120" w:line="240" w:lineRule="auto"/>
        <w:jc w:val="both"/>
        <w:rPr>
          <w:rFonts w:eastAsia="Times New Roman" w:cs="Times New Roman"/>
          <w:color w:val="000000"/>
          <w:lang w:val="hy-AM"/>
        </w:rPr>
      </w:pPr>
      <w:r w:rsidRPr="00BD599F">
        <w:rPr>
          <w:rFonts w:eastAsia="Times New Roman" w:cs="Times New Roman"/>
          <w:color w:val="000000"/>
          <w:lang w:val="hy-AM"/>
        </w:rPr>
        <w:t>3) հանրապետությունում վերջին երկու տարում գրանցվել է տնտեսական աճ, մասնավորապես, համախառն ներքին արդյունքը նախորդ տարվա համեմատությամբ աճել է առնվազն երկու տոկոսով.</w:t>
      </w:r>
    </w:p>
    <w:p w:rsidR="00DC124A" w:rsidRPr="00BD599F" w:rsidRDefault="00DC124A" w:rsidP="00DC124A">
      <w:pPr>
        <w:shd w:val="clear" w:color="auto" w:fill="FFFFFF"/>
        <w:spacing w:after="120" w:line="240" w:lineRule="auto"/>
        <w:jc w:val="both"/>
        <w:rPr>
          <w:rFonts w:eastAsia="Times New Roman" w:cs="Times New Roman"/>
          <w:color w:val="000000"/>
          <w:lang w:val="hy-AM"/>
        </w:rPr>
      </w:pPr>
      <w:r w:rsidRPr="00BD599F">
        <w:rPr>
          <w:rFonts w:eastAsia="Times New Roman" w:cs="Times New Roman"/>
          <w:color w:val="000000"/>
          <w:lang w:val="hy-AM"/>
        </w:rPr>
        <w:t>4) անհատական (անձնավորված) հաշվառման համակարգը լիարժեք գործում է:</w:t>
      </w:r>
    </w:p>
    <w:p w:rsidR="00DC124A" w:rsidRPr="00BD599F" w:rsidRDefault="00DC124A" w:rsidP="00DC124A">
      <w:pPr>
        <w:spacing w:after="120" w:line="240" w:lineRule="auto"/>
        <w:jc w:val="both"/>
        <w:rPr>
          <w:shd w:val="clear" w:color="auto" w:fill="FFFFFF"/>
          <w:lang w:val="hy-AM"/>
        </w:rPr>
      </w:pPr>
      <w:r w:rsidRPr="00BD599F">
        <w:rPr>
          <w:lang w:val="hy-AM"/>
        </w:rPr>
        <w:t xml:space="preserve">2005 թվականի ապրիլի 28-ին ՀՀ կառավարության թիվ 666-Ն որոշմամբ հաստատվում են </w:t>
      </w:r>
      <w:r w:rsidRPr="00BD599F">
        <w:rPr>
          <w:shd w:val="clear" w:color="auto" w:fill="FFFFFF"/>
          <w:lang w:val="hy-AM"/>
        </w:rPr>
        <w:t>Հայաստանի Հանրապետության կենսաթոշակային ապահովության համակարգի բարեփոխումների հայեցակարգային մոտեցումները։</w:t>
      </w:r>
    </w:p>
    <w:p w:rsidR="00DC124A" w:rsidRPr="00BD599F" w:rsidRDefault="00DC124A" w:rsidP="00DC124A">
      <w:pPr>
        <w:spacing w:after="120" w:line="240" w:lineRule="auto"/>
        <w:jc w:val="both"/>
        <w:rPr>
          <w:shd w:val="clear" w:color="auto" w:fill="FFFFFF"/>
          <w:lang w:val="hy-AM"/>
        </w:rPr>
      </w:pPr>
      <w:r w:rsidRPr="00BD599F">
        <w:rPr>
          <w:shd w:val="clear" w:color="auto" w:fill="FFFFFF"/>
          <w:lang w:val="hy-AM"/>
        </w:rPr>
        <w:t>Կառավարության կողմից հաստատված փաստաթուղթը սահմանում է, որ «վերափոխումները չպետք է բերեն հաջորդ սերնդի հարկային բեռի և պետական պարտքի անկայունության։ Սա ենթադրում է, որ հարկային դրույքների որևէ բարձրացում անթույլատրելի է, այդ թվում՝ վերափոխման ներքո թողարկված պարտքի հետագա սպասարկման հետ կապված»։</w:t>
      </w:r>
    </w:p>
    <w:p w:rsidR="00DC124A" w:rsidRPr="00BD599F" w:rsidRDefault="00DC124A" w:rsidP="00DC124A">
      <w:pPr>
        <w:spacing w:after="120" w:line="240" w:lineRule="auto"/>
        <w:jc w:val="both"/>
        <w:rPr>
          <w:shd w:val="clear" w:color="auto" w:fill="FFFFFF"/>
          <w:lang w:val="hy-AM"/>
        </w:rPr>
      </w:pPr>
      <w:r w:rsidRPr="00BD599F">
        <w:rPr>
          <w:shd w:val="clear" w:color="auto" w:fill="FFFFFF"/>
          <w:lang w:val="hy-AM"/>
        </w:rPr>
        <w:t>Հայեցակարգային մոտեցումները իրավացիորեն նշում են աշխատավարձի չափի ոչ որոշիչ լինելը հետագա թոշակի նշանակման հարցում, ինչպես նաև խնդիր համարում ստվերային զբաղվածությունը և շահագրգռվածության բացակայությունը ցույց տալ</w:t>
      </w:r>
      <w:r w:rsidR="005D7075" w:rsidRPr="005D7075">
        <w:rPr>
          <w:shd w:val="clear" w:color="auto" w:fill="FFFFFF"/>
          <w:lang w:val="hy-AM"/>
        </w:rPr>
        <w:t>ու</w:t>
      </w:r>
      <w:r w:rsidRPr="00BD599F">
        <w:rPr>
          <w:shd w:val="clear" w:color="auto" w:fill="FFFFFF"/>
          <w:lang w:val="hy-AM"/>
        </w:rPr>
        <w:t xml:space="preserve"> իրական եկամուտները, </w:t>
      </w:r>
      <w:r w:rsidR="00722F94">
        <w:rPr>
          <w:shd w:val="clear" w:color="auto" w:fill="FFFFFF"/>
          <w:lang w:val="hy-AM"/>
        </w:rPr>
        <w:t>ակնկակ</w:t>
      </w:r>
      <w:r w:rsidR="00722F94" w:rsidRPr="00722F94">
        <w:rPr>
          <w:shd w:val="clear" w:color="auto" w:fill="FFFFFF"/>
          <w:lang w:val="hy-AM"/>
        </w:rPr>
        <w:t>ա</w:t>
      </w:r>
      <w:r w:rsidRPr="00BD599F">
        <w:rPr>
          <w:shd w:val="clear" w:color="auto" w:fill="FFFFFF"/>
          <w:lang w:val="hy-AM"/>
        </w:rPr>
        <w:t>լ</w:t>
      </w:r>
      <w:r w:rsidR="00722F94" w:rsidRPr="00722F94">
        <w:rPr>
          <w:shd w:val="clear" w:color="auto" w:fill="FFFFFF"/>
          <w:lang w:val="hy-AM"/>
        </w:rPr>
        <w:t>ել</w:t>
      </w:r>
      <w:r w:rsidRPr="00BD599F">
        <w:rPr>
          <w:shd w:val="clear" w:color="auto" w:fill="FFFFFF"/>
          <w:lang w:val="hy-AM"/>
        </w:rPr>
        <w:t>ով նոր համակարգի ներդրմամբ խթանել թափանցիկ աշխատանքը։</w:t>
      </w:r>
    </w:p>
    <w:p w:rsidR="00DC124A" w:rsidRPr="00BD599F" w:rsidRDefault="00DC124A" w:rsidP="00DC124A">
      <w:pPr>
        <w:spacing w:after="120" w:line="240" w:lineRule="auto"/>
        <w:jc w:val="both"/>
        <w:rPr>
          <w:shd w:val="clear" w:color="auto" w:fill="FFFFFF"/>
          <w:lang w:val="hy-AM"/>
        </w:rPr>
      </w:pPr>
      <w:r w:rsidRPr="00BD599F">
        <w:rPr>
          <w:shd w:val="clear" w:color="auto" w:fill="FFFFFF"/>
          <w:lang w:val="hy-AM"/>
        </w:rPr>
        <w:lastRenderedPageBreak/>
        <w:t>Կառավարությունը արձանագրել էր, որ թեև մեկ թոշակառուին բաժին է հասնում 2,3 զբաղված, դա իրականությանը չի համապատասխանում, քանի որ մի շարք կատեգորիաները հանելով (զինվորականներ, ուսանողներ, հողերի սեփականատերեր) կարող է ստացվել 1/1, այնինչ եվրոպական երկրներում հարաբերակցությունը 3,5/1։</w:t>
      </w:r>
    </w:p>
    <w:p w:rsidR="00DC124A" w:rsidRPr="00BD599F" w:rsidRDefault="00DC124A" w:rsidP="00BA3D2D">
      <w:pPr>
        <w:spacing w:after="120" w:line="240" w:lineRule="auto"/>
        <w:jc w:val="both"/>
        <w:rPr>
          <w:shd w:val="clear" w:color="auto" w:fill="FFFFFF"/>
          <w:lang w:val="hy-AM"/>
        </w:rPr>
      </w:pPr>
      <w:r w:rsidRPr="00BD599F">
        <w:rPr>
          <w:shd w:val="clear" w:color="auto" w:fill="FFFFFF"/>
          <w:lang w:val="hy-AM"/>
        </w:rPr>
        <w:t>Կառավարությունը հայտարարել էր եռաստիճան կենսաթոշակային համակարգի ստեղծման մտադրության մասին՝</w:t>
      </w:r>
    </w:p>
    <w:p w:rsidR="00DC124A" w:rsidRPr="00BD599F" w:rsidRDefault="00DC124A" w:rsidP="00BA3D2D">
      <w:pPr>
        <w:spacing w:after="120" w:line="240" w:lineRule="auto"/>
        <w:jc w:val="both"/>
        <w:rPr>
          <w:shd w:val="clear" w:color="auto" w:fill="FFFFFF"/>
          <w:lang w:val="hy-AM"/>
        </w:rPr>
      </w:pPr>
      <w:r w:rsidRPr="00BD599F">
        <w:rPr>
          <w:shd w:val="clear" w:color="auto" w:fill="FFFFFF"/>
          <w:lang w:val="hy-AM"/>
        </w:rPr>
        <w:t>1</w:t>
      </w:r>
      <w:r w:rsidRPr="00BD599F">
        <w:rPr>
          <w:rFonts w:ascii="Cambria Math" w:eastAsia="MS Mincho" w:hAnsi="Cambria Math" w:cs="Cambria Math"/>
          <w:shd w:val="clear" w:color="auto" w:fill="FFFFFF"/>
          <w:lang w:val="hy-AM"/>
        </w:rPr>
        <w:t>․</w:t>
      </w:r>
      <w:r w:rsidRPr="00BD599F">
        <w:rPr>
          <w:shd w:val="clear" w:color="auto" w:fill="FFFFFF"/>
          <w:lang w:val="hy-AM"/>
        </w:rPr>
        <w:t xml:space="preserve"> պետական կենսաթոշակային ապահովություն,</w:t>
      </w:r>
    </w:p>
    <w:p w:rsidR="00DC124A" w:rsidRPr="00BD599F" w:rsidRDefault="00DC124A" w:rsidP="00BA3D2D">
      <w:pPr>
        <w:spacing w:after="120" w:line="240" w:lineRule="auto"/>
        <w:jc w:val="both"/>
        <w:rPr>
          <w:shd w:val="clear" w:color="auto" w:fill="FFFFFF"/>
          <w:lang w:val="hy-AM"/>
        </w:rPr>
      </w:pPr>
      <w:r w:rsidRPr="00BD599F">
        <w:rPr>
          <w:shd w:val="clear" w:color="auto" w:fill="FFFFFF"/>
          <w:lang w:val="hy-AM"/>
        </w:rPr>
        <w:t>2</w:t>
      </w:r>
      <w:r w:rsidRPr="00BD599F">
        <w:rPr>
          <w:rFonts w:ascii="Cambria Math" w:eastAsia="MS Mincho" w:hAnsi="Cambria Math" w:cs="Cambria Math"/>
          <w:shd w:val="clear" w:color="auto" w:fill="FFFFFF"/>
          <w:lang w:val="hy-AM"/>
        </w:rPr>
        <w:t>․</w:t>
      </w:r>
      <w:r w:rsidRPr="00BD599F">
        <w:rPr>
          <w:shd w:val="clear" w:color="auto" w:fill="FFFFFF"/>
          <w:lang w:val="hy-AM"/>
        </w:rPr>
        <w:t xml:space="preserve"> պարտադիր կուտակային կենսաթոշակային ապահովագրություն,</w:t>
      </w:r>
    </w:p>
    <w:p w:rsidR="00DC124A" w:rsidRPr="00BD599F" w:rsidRDefault="00DC124A" w:rsidP="00BA3D2D">
      <w:pPr>
        <w:spacing w:after="120" w:line="240" w:lineRule="auto"/>
        <w:jc w:val="both"/>
        <w:rPr>
          <w:shd w:val="clear" w:color="auto" w:fill="FFFFFF"/>
          <w:lang w:val="hy-AM"/>
        </w:rPr>
      </w:pPr>
      <w:r w:rsidRPr="00BD599F">
        <w:rPr>
          <w:shd w:val="clear" w:color="auto" w:fill="FFFFFF"/>
          <w:lang w:val="hy-AM"/>
        </w:rPr>
        <w:t>3</w:t>
      </w:r>
      <w:r w:rsidRPr="00BD599F">
        <w:rPr>
          <w:rFonts w:ascii="Cambria Math" w:eastAsia="MS Mincho" w:hAnsi="Cambria Math" w:cs="Cambria Math"/>
          <w:shd w:val="clear" w:color="auto" w:fill="FFFFFF"/>
          <w:lang w:val="hy-AM"/>
        </w:rPr>
        <w:t>․</w:t>
      </w:r>
      <w:r w:rsidRPr="00BD599F">
        <w:rPr>
          <w:shd w:val="clear" w:color="auto" w:fill="FFFFFF"/>
          <w:lang w:val="hy-AM"/>
        </w:rPr>
        <w:t xml:space="preserve"> կամավոր կենսաթոշակային ապահովագրություն։</w:t>
      </w:r>
    </w:p>
    <w:p w:rsidR="00DC124A" w:rsidRPr="00BD599F" w:rsidRDefault="00DC124A" w:rsidP="00BA3D2D">
      <w:pPr>
        <w:spacing w:after="120" w:line="240" w:lineRule="auto"/>
        <w:jc w:val="both"/>
        <w:rPr>
          <w:shd w:val="clear" w:color="auto" w:fill="FFFFFF"/>
          <w:lang w:val="hy-AM"/>
        </w:rPr>
      </w:pPr>
      <w:r w:rsidRPr="00BD599F">
        <w:rPr>
          <w:shd w:val="clear" w:color="auto" w:fill="FFFFFF"/>
          <w:lang w:val="hy-AM"/>
        </w:rPr>
        <w:t>Ընդ որում պետական կենսաթոշակը պետք է լինի ոչ մեծ՝ միջին աշխատավարձի մինչև 25 տոկոսի չափով, որպեսզի չխաթարի կուտակայինի գործունեությունը։</w:t>
      </w:r>
    </w:p>
    <w:p w:rsidR="00DC124A" w:rsidRPr="00BD599F" w:rsidRDefault="00DC124A" w:rsidP="00BA3D2D">
      <w:pPr>
        <w:spacing w:after="120" w:line="240" w:lineRule="auto"/>
        <w:jc w:val="both"/>
        <w:rPr>
          <w:shd w:val="clear" w:color="auto" w:fill="FFFFFF"/>
          <w:lang w:val="hy-AM"/>
        </w:rPr>
      </w:pPr>
      <w:r w:rsidRPr="00BD599F">
        <w:rPr>
          <w:shd w:val="clear" w:color="auto" w:fill="FFFFFF"/>
          <w:lang w:val="hy-AM"/>
        </w:rPr>
        <w:t>Սույն ծրագիրը իրականացնելու նախապայմաններ են հայտարարվում պետական բյուջեի հնարավորությունը</w:t>
      </w:r>
      <w:r w:rsidR="00C42534" w:rsidRPr="00C42534">
        <w:rPr>
          <w:shd w:val="clear" w:color="auto" w:fill="FFFFFF"/>
          <w:lang w:val="hy-AM"/>
        </w:rPr>
        <w:t>՝</w:t>
      </w:r>
      <w:r w:rsidRPr="00BD599F">
        <w:rPr>
          <w:shd w:val="clear" w:color="auto" w:fill="FFFFFF"/>
          <w:lang w:val="hy-AM"/>
        </w:rPr>
        <w:t xml:space="preserve"> փոխհատուցել պակասուրդը և դժվարությունները հաղթահարելու համար հետևյալ պայմանների առկայությունը, որոնք մասամբ կրկնում են «Պետական կենսաթոշակների մասին» ՀՀ օրենքի դրույթները՝</w:t>
      </w:r>
    </w:p>
    <w:p w:rsidR="00DC124A" w:rsidRPr="00BD599F" w:rsidRDefault="00DC124A" w:rsidP="00BA3D2D">
      <w:pPr>
        <w:shd w:val="clear" w:color="auto" w:fill="FFFFFF"/>
        <w:spacing w:after="120" w:line="240" w:lineRule="auto"/>
        <w:jc w:val="both"/>
        <w:rPr>
          <w:rFonts w:eastAsia="Times New Roman" w:cs="Times New Roman"/>
          <w:lang w:val="hy-AM"/>
        </w:rPr>
      </w:pPr>
      <w:r w:rsidRPr="00BD599F">
        <w:rPr>
          <w:rFonts w:eastAsia="Times New Roman" w:cs="Times New Roman"/>
          <w:lang w:val="hy-AM"/>
        </w:rPr>
        <w:t>1) պետբյուջեի պակա</w:t>
      </w:r>
      <w:r w:rsidR="005D7075">
        <w:rPr>
          <w:rFonts w:eastAsia="Times New Roman" w:cs="Times New Roman"/>
          <w:lang w:val="hy-AM"/>
        </w:rPr>
        <w:t>սուրդի ցածր մակարդակ (ՀՆԱ</w:t>
      </w:r>
      <w:r w:rsidR="002740F7" w:rsidRPr="00BD599F">
        <w:rPr>
          <w:rFonts w:eastAsia="Times New Roman" w:cs="Times New Roman"/>
          <w:lang w:val="hy-AM"/>
        </w:rPr>
        <w:t>-ի 1 տոկոս</w:t>
      </w:r>
      <w:r w:rsidRPr="00BD599F">
        <w:rPr>
          <w:rFonts w:eastAsia="Times New Roman" w:cs="Times New Roman"/>
          <w:lang w:val="hy-AM"/>
        </w:rPr>
        <w:t>ից ոչ ավելի),</w:t>
      </w:r>
    </w:p>
    <w:p w:rsidR="00DC124A" w:rsidRPr="00BD599F" w:rsidRDefault="008079D6" w:rsidP="00BA3D2D">
      <w:pPr>
        <w:shd w:val="clear" w:color="auto" w:fill="FFFFFF"/>
        <w:spacing w:after="120" w:line="240" w:lineRule="auto"/>
        <w:jc w:val="both"/>
        <w:rPr>
          <w:rFonts w:eastAsia="Times New Roman" w:cs="Times New Roman"/>
          <w:lang w:val="hy-AM"/>
        </w:rPr>
      </w:pPr>
      <w:r w:rsidRPr="00BD599F">
        <w:rPr>
          <w:rFonts w:eastAsia="Times New Roman" w:cs="Times New Roman"/>
          <w:lang w:val="hy-AM"/>
        </w:rPr>
        <w:t>2) հանրապետությունում առնվազն 2</w:t>
      </w:r>
      <w:r w:rsidR="002740F7" w:rsidRPr="00BD599F">
        <w:rPr>
          <w:rFonts w:eastAsia="Times New Roman" w:cs="Times New Roman"/>
          <w:lang w:val="hy-AM"/>
        </w:rPr>
        <w:t xml:space="preserve"> տոկոս</w:t>
      </w:r>
      <w:r w:rsidR="00DC124A" w:rsidRPr="00BD599F">
        <w:rPr>
          <w:rFonts w:eastAsia="Times New Roman" w:cs="Times New Roman"/>
          <w:lang w:val="hy-AM"/>
        </w:rPr>
        <w:t xml:space="preserve"> իրական տնտեսական աճի առկայություն վերջին մի քանի տարվա ընթացքում,</w:t>
      </w:r>
    </w:p>
    <w:p w:rsidR="00DC124A" w:rsidRPr="00BD599F" w:rsidRDefault="00DC124A" w:rsidP="00BA3D2D">
      <w:pPr>
        <w:shd w:val="clear" w:color="auto" w:fill="FFFFFF"/>
        <w:spacing w:after="120" w:line="240" w:lineRule="auto"/>
        <w:jc w:val="both"/>
        <w:rPr>
          <w:rFonts w:eastAsia="Times New Roman" w:cs="Times New Roman"/>
          <w:lang w:val="hy-AM"/>
        </w:rPr>
      </w:pPr>
      <w:r w:rsidRPr="00BD599F">
        <w:rPr>
          <w:rFonts w:eastAsia="Times New Roman" w:cs="Times New Roman"/>
          <w:lang w:val="hy-AM"/>
        </w:rPr>
        <w:t>3) արժեթղթերի շուկայի հարաբերական զարգացածություն,</w:t>
      </w:r>
    </w:p>
    <w:p w:rsidR="00DC124A" w:rsidRPr="00BD599F" w:rsidRDefault="00DC124A" w:rsidP="00BA3D2D">
      <w:pPr>
        <w:shd w:val="clear" w:color="auto" w:fill="FFFFFF"/>
        <w:spacing w:after="120" w:line="240" w:lineRule="auto"/>
        <w:jc w:val="both"/>
        <w:rPr>
          <w:rFonts w:eastAsia="Times New Roman" w:cs="Times New Roman"/>
          <w:lang w:val="hy-AM"/>
        </w:rPr>
      </w:pPr>
      <w:r w:rsidRPr="00BD599F">
        <w:rPr>
          <w:rFonts w:eastAsia="Times New Roman" w:cs="Times New Roman"/>
          <w:lang w:val="hy-AM"/>
        </w:rPr>
        <w:t>4) պետական ինստիտուցիոնալ կառույցների առկայություն, որոնք անհրաժեշտ են կուտակային ապահովագրության գործունեության համար, մասնավորապես, պետական հատուկ վերահսկիչ մարմնի և լիարժեք նորմատիվ իրավական բազայի առկայություն,</w:t>
      </w:r>
    </w:p>
    <w:p w:rsidR="00DC124A" w:rsidRPr="00BD599F" w:rsidRDefault="00DC124A" w:rsidP="00BA3D2D">
      <w:pPr>
        <w:shd w:val="clear" w:color="auto" w:fill="FFFFFF"/>
        <w:spacing w:after="120" w:line="240" w:lineRule="auto"/>
        <w:jc w:val="both"/>
        <w:rPr>
          <w:rFonts w:eastAsia="Times New Roman" w:cs="Times New Roman"/>
          <w:lang w:val="hy-AM"/>
        </w:rPr>
      </w:pPr>
      <w:r w:rsidRPr="00BD599F">
        <w:rPr>
          <w:rFonts w:eastAsia="Times New Roman" w:cs="Times New Roman"/>
          <w:lang w:val="hy-AM"/>
        </w:rPr>
        <w:t>5) անձնավորված հաշվառման համակարգի լիարժեք ներդրում:</w:t>
      </w:r>
    </w:p>
    <w:p w:rsidR="00DC124A" w:rsidRPr="00BD599F" w:rsidRDefault="00DC124A" w:rsidP="00BA3D2D">
      <w:pPr>
        <w:spacing w:after="120" w:line="240" w:lineRule="auto"/>
        <w:jc w:val="both"/>
        <w:rPr>
          <w:shd w:val="clear" w:color="auto" w:fill="FFFFFF"/>
          <w:lang w:val="hy-AM"/>
        </w:rPr>
      </w:pPr>
      <w:r w:rsidRPr="00BD599F">
        <w:rPr>
          <w:shd w:val="clear" w:color="auto" w:fill="FFFFFF"/>
          <w:lang w:val="hy-AM"/>
        </w:rPr>
        <w:t>Կենսաթոշակների բարեփոխման համար կարևորագույն նախապայման է հայտարարվում հասարակության իրազեկման աշխատանքը՝ համաժողովրդական ընդգրկուն քննարկումներ, բանավեճեր, սեմինարներ և այլն։</w:t>
      </w:r>
    </w:p>
    <w:p w:rsidR="00DC124A" w:rsidRPr="00BD599F" w:rsidRDefault="00DC124A" w:rsidP="00BA3D2D">
      <w:pPr>
        <w:spacing w:after="120" w:line="240" w:lineRule="auto"/>
        <w:jc w:val="both"/>
        <w:rPr>
          <w:shd w:val="clear" w:color="auto" w:fill="FFFFFF"/>
          <w:lang w:val="hy-AM"/>
        </w:rPr>
      </w:pPr>
      <w:r w:rsidRPr="00BD599F">
        <w:rPr>
          <w:shd w:val="clear" w:color="auto" w:fill="FFFFFF"/>
          <w:lang w:val="hy-AM"/>
        </w:rPr>
        <w:t>Կառավարությունը ծրագրում էր վերը նշված սկզբունքների հիման վրա սկսել սիմուլյացիաների և ակտուարական հաշվարկների իրականացումը։</w:t>
      </w:r>
    </w:p>
    <w:p w:rsidR="00154EA1" w:rsidRPr="00E2044E" w:rsidRDefault="00154EA1" w:rsidP="00DC124A">
      <w:pPr>
        <w:spacing w:after="120" w:line="240" w:lineRule="auto"/>
        <w:jc w:val="both"/>
        <w:rPr>
          <w:shd w:val="clear" w:color="auto" w:fill="FFFFFF"/>
          <w:lang w:val="hy-AM"/>
        </w:rPr>
      </w:pPr>
    </w:p>
    <w:p w:rsidR="008546F3" w:rsidRPr="00E2044E" w:rsidRDefault="008546F3" w:rsidP="00DC124A">
      <w:pPr>
        <w:spacing w:after="120" w:line="240" w:lineRule="auto"/>
        <w:jc w:val="both"/>
        <w:rPr>
          <w:shd w:val="clear" w:color="auto" w:fill="FFFFFF"/>
          <w:lang w:val="hy-AM"/>
        </w:rPr>
      </w:pPr>
    </w:p>
    <w:p w:rsidR="008546F3" w:rsidRPr="00E2044E" w:rsidRDefault="008546F3" w:rsidP="00DC124A">
      <w:pPr>
        <w:spacing w:after="120" w:line="240" w:lineRule="auto"/>
        <w:jc w:val="both"/>
        <w:rPr>
          <w:shd w:val="clear" w:color="auto" w:fill="FFFFFF"/>
          <w:lang w:val="hy-AM"/>
        </w:rPr>
      </w:pPr>
    </w:p>
    <w:p w:rsidR="00DC124A" w:rsidRPr="00BD599F" w:rsidRDefault="00DC124A" w:rsidP="00DC124A">
      <w:pPr>
        <w:spacing w:after="120" w:line="240" w:lineRule="auto"/>
        <w:jc w:val="both"/>
        <w:rPr>
          <w:rFonts w:eastAsia="MS Mincho" w:cs="MS Mincho"/>
          <w:b/>
          <w:i/>
          <w:shd w:val="clear" w:color="auto" w:fill="FFFFFF"/>
          <w:lang w:val="hy-AM"/>
        </w:rPr>
      </w:pPr>
      <w:r w:rsidRPr="00BD599F">
        <w:rPr>
          <w:b/>
          <w:i/>
          <w:shd w:val="clear" w:color="auto" w:fill="FFFFFF"/>
          <w:lang w:val="hy-AM"/>
        </w:rPr>
        <w:lastRenderedPageBreak/>
        <w:t>Այսպիսով, կարելի է արձանագրել</w:t>
      </w:r>
      <w:r w:rsidRPr="00BD599F">
        <w:rPr>
          <w:rFonts w:ascii="Cambria Math" w:eastAsia="MS Mincho" w:hAnsi="Cambria Math" w:cs="Cambria Math"/>
          <w:b/>
          <w:i/>
          <w:shd w:val="clear" w:color="auto" w:fill="FFFFFF"/>
          <w:lang w:val="hy-AM"/>
        </w:rPr>
        <w:t>․</w:t>
      </w:r>
    </w:p>
    <w:p w:rsidR="00DC124A" w:rsidRPr="00BD599F" w:rsidRDefault="00DC124A" w:rsidP="00A74758">
      <w:pPr>
        <w:pStyle w:val="ListParagraph"/>
        <w:numPr>
          <w:ilvl w:val="0"/>
          <w:numId w:val="2"/>
        </w:numPr>
        <w:spacing w:after="120" w:line="240" w:lineRule="auto"/>
        <w:ind w:left="0" w:firstLine="0"/>
        <w:contextualSpacing w:val="0"/>
        <w:jc w:val="both"/>
        <w:rPr>
          <w:i/>
          <w:shd w:val="clear" w:color="auto" w:fill="FFFFFF"/>
          <w:lang w:val="hy-AM"/>
        </w:rPr>
      </w:pPr>
      <w:r w:rsidRPr="00BD599F">
        <w:rPr>
          <w:i/>
          <w:shd w:val="clear" w:color="auto" w:fill="FFFFFF"/>
          <w:lang w:val="hy-AM"/>
        </w:rPr>
        <w:t>Պետական պարտքի աճի վտանգը նկատվում էր դեռ 13 տարի առաջ, սակայն գործընթացը գնաց այլ ուղղությամբ՝ 2005 թվականին պետական պարտքը կազմում էր 1,2 մլրդ</w:t>
      </w:r>
      <w:r w:rsidR="00342DD0" w:rsidRPr="00BD599F">
        <w:rPr>
          <w:i/>
          <w:shd w:val="clear" w:color="auto" w:fill="FFFFFF"/>
          <w:lang w:val="hy-AM"/>
        </w:rPr>
        <w:t>.</w:t>
      </w:r>
      <w:r w:rsidRPr="00BD599F">
        <w:rPr>
          <w:i/>
          <w:shd w:val="clear" w:color="auto" w:fill="FFFFFF"/>
          <w:lang w:val="hy-AM"/>
        </w:rPr>
        <w:t xml:space="preserve"> ԱՄՆ դոլար, իսկ այսօր արդեն 6,7 մլրդ</w:t>
      </w:r>
      <w:r w:rsidR="00342DD0" w:rsidRPr="00BD599F">
        <w:rPr>
          <w:i/>
          <w:shd w:val="clear" w:color="auto" w:fill="FFFFFF"/>
          <w:lang w:val="hy-AM"/>
        </w:rPr>
        <w:t>.</w:t>
      </w:r>
      <w:r w:rsidRPr="00BD599F">
        <w:rPr>
          <w:i/>
          <w:shd w:val="clear" w:color="auto" w:fill="FFFFFF"/>
          <w:lang w:val="hy-AM"/>
        </w:rPr>
        <w:t xml:space="preserve"> ԱՄՆ դոլար։</w:t>
      </w:r>
    </w:p>
    <w:p w:rsidR="00DC124A" w:rsidRPr="00BD599F" w:rsidRDefault="00DC124A" w:rsidP="00A74758">
      <w:pPr>
        <w:pStyle w:val="ListParagraph"/>
        <w:numPr>
          <w:ilvl w:val="0"/>
          <w:numId w:val="2"/>
        </w:numPr>
        <w:spacing w:after="120" w:line="240" w:lineRule="auto"/>
        <w:ind w:left="0" w:firstLine="0"/>
        <w:contextualSpacing w:val="0"/>
        <w:jc w:val="both"/>
        <w:rPr>
          <w:i/>
          <w:shd w:val="clear" w:color="auto" w:fill="FFFFFF"/>
          <w:lang w:val="hy-AM"/>
        </w:rPr>
      </w:pPr>
      <w:r w:rsidRPr="00BD599F">
        <w:rPr>
          <w:i/>
          <w:shd w:val="clear" w:color="auto" w:fill="FFFFFF"/>
          <w:lang w:val="hy-AM"/>
        </w:rPr>
        <w:t xml:space="preserve">Փաստաթուղթը վկայում է այդ պահին գործող թոշակի չափը՝ միջինը 9300 </w:t>
      </w:r>
      <w:r w:rsidR="00342DD0" w:rsidRPr="00BD599F">
        <w:rPr>
          <w:i/>
          <w:shd w:val="clear" w:color="auto" w:fill="FFFFFF"/>
          <w:lang w:val="hy-AM"/>
        </w:rPr>
        <w:t xml:space="preserve">ՀՀ </w:t>
      </w:r>
      <w:r w:rsidRPr="00BD599F">
        <w:rPr>
          <w:i/>
          <w:shd w:val="clear" w:color="auto" w:fill="FFFFFF"/>
          <w:lang w:val="hy-AM"/>
        </w:rPr>
        <w:t>դրամ։ Սակայն ընդամենը մի քանի տարի հետո միջին թոշակը գերազանցեց 2005</w:t>
      </w:r>
      <w:r w:rsidR="007F29A3" w:rsidRPr="007F29A3">
        <w:rPr>
          <w:i/>
          <w:shd w:val="clear" w:color="auto" w:fill="FFFFFF"/>
          <w:lang w:val="hy-AM"/>
        </w:rPr>
        <w:t xml:space="preserve"> թվական</w:t>
      </w:r>
      <w:r w:rsidRPr="00BD599F">
        <w:rPr>
          <w:i/>
          <w:shd w:val="clear" w:color="auto" w:fill="FFFFFF"/>
          <w:lang w:val="hy-AM"/>
        </w:rPr>
        <w:t xml:space="preserve">ի ցուցանիշը ավելի քան երեք </w:t>
      </w:r>
      <w:r w:rsidR="007F29A3">
        <w:rPr>
          <w:i/>
          <w:shd w:val="clear" w:color="auto" w:fill="FFFFFF"/>
          <w:lang w:val="hy-AM"/>
        </w:rPr>
        <w:t>անգամ</w:t>
      </w:r>
      <w:r w:rsidR="007F29A3" w:rsidRPr="007F29A3">
        <w:rPr>
          <w:i/>
          <w:shd w:val="clear" w:color="auto" w:fill="FFFFFF"/>
          <w:lang w:val="hy-AM"/>
        </w:rPr>
        <w:t>,</w:t>
      </w:r>
      <w:r w:rsidRPr="00BD599F">
        <w:rPr>
          <w:i/>
          <w:shd w:val="clear" w:color="auto" w:fill="FFFFFF"/>
          <w:lang w:val="hy-AM"/>
        </w:rPr>
        <w:t xml:space="preserve"> առանց կուտակային համակարգի </w:t>
      </w:r>
      <w:r w:rsidR="007F29A3">
        <w:rPr>
          <w:i/>
          <w:shd w:val="clear" w:color="auto" w:fill="FFFFFF"/>
          <w:lang w:val="hy-AM"/>
        </w:rPr>
        <w:t>ներդրման</w:t>
      </w:r>
      <w:r w:rsidR="007F29A3" w:rsidRPr="007F29A3">
        <w:rPr>
          <w:i/>
          <w:shd w:val="clear" w:color="auto" w:fill="FFFFFF"/>
          <w:lang w:val="hy-AM"/>
        </w:rPr>
        <w:t>,</w:t>
      </w:r>
      <w:r w:rsidRPr="00BD599F">
        <w:rPr>
          <w:i/>
          <w:shd w:val="clear" w:color="auto" w:fill="FFFFFF"/>
          <w:lang w:val="hy-AM"/>
        </w:rPr>
        <w:t xml:space="preserve"> բացառապես տնտեսական աճի և երկրի զարգացման հաշվին։ Ավելին՝ նոր համակարգի գործարկումից հետո պետական բյուջեով քաղաքացիների աշխատավարձերի և թոշակների էական աճ չի նախատեսվել։</w:t>
      </w:r>
    </w:p>
    <w:p w:rsidR="00DC124A" w:rsidRPr="00BD599F" w:rsidRDefault="00DC124A" w:rsidP="00A74758">
      <w:pPr>
        <w:pStyle w:val="ListParagraph"/>
        <w:numPr>
          <w:ilvl w:val="0"/>
          <w:numId w:val="2"/>
        </w:numPr>
        <w:spacing w:after="120" w:line="240" w:lineRule="auto"/>
        <w:ind w:left="0" w:firstLine="0"/>
        <w:contextualSpacing w:val="0"/>
        <w:jc w:val="both"/>
        <w:rPr>
          <w:i/>
          <w:shd w:val="clear" w:color="auto" w:fill="FFFFFF"/>
          <w:lang w:val="hy-AM"/>
        </w:rPr>
      </w:pPr>
      <w:r w:rsidRPr="00BD599F">
        <w:rPr>
          <w:i/>
          <w:shd w:val="clear" w:color="auto" w:fill="FFFFFF"/>
          <w:lang w:val="hy-AM"/>
        </w:rPr>
        <w:t>Նշված փաստաթղթում ակնհայտ է անհամապատասխանություն և թվերի խեղաթյուրում։ Կառավարությունը ընդունում է բազմաթիվ չգրանցված աշխատակիցների առկայությունը, սակայն չվճարողներին հանելով զբաղվածների թվից, չի ներառում ստվերը և հայտարարում աշխատողների և թոշակառուների 1/1 ցուցանիշը։ Ակնհայտ է, որ հատկապես 2005</w:t>
      </w:r>
      <w:r w:rsidR="007F29A3" w:rsidRPr="007F29A3">
        <w:rPr>
          <w:i/>
          <w:shd w:val="clear" w:color="auto" w:fill="FFFFFF"/>
          <w:lang w:val="hy-AM"/>
        </w:rPr>
        <w:t xml:space="preserve"> թվական</w:t>
      </w:r>
      <w:r w:rsidRPr="00BD599F">
        <w:rPr>
          <w:i/>
          <w:shd w:val="clear" w:color="auto" w:fill="FFFFFF"/>
          <w:lang w:val="hy-AM"/>
        </w:rPr>
        <w:t>ի պատկերը նկատի ունենալով՝ շինարարական ոլորտի շեշտակի զարգացում, անվեր</w:t>
      </w:r>
      <w:r w:rsidR="00F110B1" w:rsidRPr="00BD599F">
        <w:rPr>
          <w:i/>
          <w:shd w:val="clear" w:color="auto" w:fill="FFFFFF"/>
          <w:lang w:val="hy-AM"/>
        </w:rPr>
        <w:t>ահ</w:t>
      </w:r>
      <w:r w:rsidRPr="00BD599F">
        <w:rPr>
          <w:i/>
          <w:shd w:val="clear" w:color="auto" w:fill="FFFFFF"/>
          <w:lang w:val="hy-AM"/>
        </w:rPr>
        <w:t>սկելի տոնավաճառային բիզնեսի առկայություն, փոքր և միջին բիզնեսի զարգացում, փաստացի եկամուտ ստեղծող և կենսաթոշակային վճար չվ</w:t>
      </w:r>
      <w:r w:rsidR="00E7700A" w:rsidRPr="00BD599F">
        <w:rPr>
          <w:i/>
          <w:shd w:val="clear" w:color="auto" w:fill="FFFFFF"/>
          <w:lang w:val="hy-AM"/>
        </w:rPr>
        <w:t>ճ</w:t>
      </w:r>
      <w:r w:rsidRPr="00BD599F">
        <w:rPr>
          <w:i/>
          <w:shd w:val="clear" w:color="auto" w:fill="FFFFFF"/>
          <w:lang w:val="hy-AM"/>
        </w:rPr>
        <w:t>արողների թիվը կարող էր գերազանցել 2,3 ցուցանիշը։</w:t>
      </w:r>
    </w:p>
    <w:p w:rsidR="00DC124A" w:rsidRPr="00BD599F" w:rsidRDefault="00DC124A" w:rsidP="00A74758">
      <w:pPr>
        <w:pStyle w:val="ListParagraph"/>
        <w:numPr>
          <w:ilvl w:val="0"/>
          <w:numId w:val="2"/>
        </w:numPr>
        <w:spacing w:after="120" w:line="240" w:lineRule="auto"/>
        <w:ind w:left="0" w:firstLine="0"/>
        <w:contextualSpacing w:val="0"/>
        <w:jc w:val="both"/>
        <w:rPr>
          <w:i/>
          <w:shd w:val="clear" w:color="auto" w:fill="FFFFFF"/>
          <w:lang w:val="hy-AM"/>
        </w:rPr>
      </w:pPr>
      <w:r w:rsidRPr="00BD599F">
        <w:rPr>
          <w:i/>
          <w:shd w:val="clear" w:color="auto" w:fill="FFFFFF"/>
          <w:lang w:val="hy-AM"/>
        </w:rPr>
        <w:t>Որքանով իրականացվեց հանրային իրազեկման աշխատանքը փաստում է 2010 թվականին</w:t>
      </w:r>
      <w:r w:rsidR="007F29A3" w:rsidRPr="007F29A3">
        <w:rPr>
          <w:i/>
          <w:shd w:val="clear" w:color="auto" w:fill="FFFFFF"/>
          <w:lang w:val="hy-AM"/>
        </w:rPr>
        <w:t>,</w:t>
      </w:r>
      <w:r w:rsidRPr="00BD599F">
        <w:rPr>
          <w:i/>
          <w:shd w:val="clear" w:color="auto" w:fill="FFFFFF"/>
          <w:lang w:val="hy-AM"/>
        </w:rPr>
        <w:t xml:space="preserve"> հասարակության անտեղյակության և անտարբերության պայմաններում</w:t>
      </w:r>
      <w:r w:rsidR="007F29A3" w:rsidRPr="007F29A3">
        <w:rPr>
          <w:i/>
          <w:shd w:val="clear" w:color="auto" w:fill="FFFFFF"/>
          <w:lang w:val="hy-AM"/>
        </w:rPr>
        <w:t>,</w:t>
      </w:r>
      <w:r w:rsidRPr="00BD599F">
        <w:rPr>
          <w:i/>
          <w:shd w:val="clear" w:color="auto" w:fill="FFFFFF"/>
          <w:lang w:val="hy-AM"/>
        </w:rPr>
        <w:t xml:space="preserve"> օրենսդրական փաթեթի ընդունումը, որին հակադարձեց քաղաքական դաշտի միայն մի փոքր հատվածը։</w:t>
      </w:r>
    </w:p>
    <w:p w:rsidR="00DC124A" w:rsidRPr="00BD599F" w:rsidRDefault="00DC124A" w:rsidP="00A74758">
      <w:pPr>
        <w:pStyle w:val="ListParagraph"/>
        <w:numPr>
          <w:ilvl w:val="0"/>
          <w:numId w:val="2"/>
        </w:numPr>
        <w:spacing w:after="120" w:line="240" w:lineRule="auto"/>
        <w:ind w:left="0" w:firstLine="0"/>
        <w:contextualSpacing w:val="0"/>
        <w:jc w:val="both"/>
        <w:rPr>
          <w:i/>
          <w:shd w:val="clear" w:color="auto" w:fill="FFFFFF"/>
          <w:lang w:val="hy-AM"/>
        </w:rPr>
      </w:pPr>
      <w:r w:rsidRPr="00BD599F">
        <w:rPr>
          <w:i/>
          <w:shd w:val="clear" w:color="auto" w:fill="FFFFFF"/>
          <w:lang w:val="hy-AM"/>
        </w:rPr>
        <w:t>Կառավարության կողմից իր իսկ առջև դրված ֆինանսական կայունությունը ապահովող բոլոր նախապայմանների առկայությունը մինչև համակարգի ներդրումը այդպես</w:t>
      </w:r>
      <w:r w:rsidR="00A530A7" w:rsidRPr="00A530A7">
        <w:rPr>
          <w:i/>
          <w:shd w:val="clear" w:color="auto" w:fill="FFFFFF"/>
          <w:lang w:val="hy-AM"/>
        </w:rPr>
        <w:t>, էլ</w:t>
      </w:r>
      <w:r w:rsidRPr="00BD599F">
        <w:rPr>
          <w:i/>
          <w:shd w:val="clear" w:color="auto" w:fill="FFFFFF"/>
          <w:lang w:val="hy-AM"/>
        </w:rPr>
        <w:t xml:space="preserve"> չապահովվեց։ Ապահովված չի նաև այսօր։</w:t>
      </w:r>
    </w:p>
    <w:p w:rsidR="00DC124A" w:rsidRPr="00BD599F" w:rsidRDefault="00DC124A" w:rsidP="00DC124A">
      <w:pPr>
        <w:pBdr>
          <w:bottom w:val="single" w:sz="4" w:space="1" w:color="auto"/>
        </w:pBdr>
        <w:spacing w:after="120" w:line="240" w:lineRule="auto"/>
        <w:jc w:val="both"/>
        <w:rPr>
          <w:lang w:val="hy-AM"/>
        </w:rPr>
      </w:pPr>
    </w:p>
    <w:p w:rsidR="00DC124A" w:rsidRPr="00BD599F" w:rsidRDefault="00DC124A" w:rsidP="00DC124A">
      <w:pPr>
        <w:spacing w:after="120" w:line="240" w:lineRule="auto"/>
        <w:jc w:val="both"/>
        <w:rPr>
          <w:lang w:val="hy-AM"/>
        </w:rPr>
      </w:pPr>
    </w:p>
    <w:p w:rsidR="00DC124A" w:rsidRPr="00BD599F" w:rsidRDefault="00DC124A" w:rsidP="00DC124A">
      <w:pPr>
        <w:spacing w:after="120" w:line="240" w:lineRule="auto"/>
        <w:jc w:val="both"/>
        <w:rPr>
          <w:shd w:val="clear" w:color="auto" w:fill="FFFFFF"/>
          <w:lang w:val="hy-AM"/>
        </w:rPr>
      </w:pPr>
      <w:r w:rsidRPr="00BD599F">
        <w:rPr>
          <w:lang w:val="hy-AM"/>
        </w:rPr>
        <w:t>2006 թվականի մայիսի 26-ին ՀՀ կառավարության «</w:t>
      </w:r>
      <w:r w:rsidRPr="00BD599F">
        <w:rPr>
          <w:bCs/>
          <w:shd w:val="clear" w:color="auto" w:fill="FFFFFF"/>
          <w:lang w:val="hy-AM"/>
        </w:rPr>
        <w:t xml:space="preserve">Հայաստանի Հանրապետության կենսաթոշակային ապահովության համակարգի բարեփոխումների հայեցակարգը հաստատելու մասին» թիվ </w:t>
      </w:r>
      <w:r w:rsidRPr="00BD599F">
        <w:rPr>
          <w:shd w:val="clear" w:color="auto" w:fill="FFFFFF"/>
          <w:lang w:val="hy-AM"/>
        </w:rPr>
        <w:t>796-Ն որոշմամբ հաստատվում է համապատասխան հայեցակարգը։ Կառավարությունը ուժը կորցրած է ճանաչում թիվ 666-Ն որոշումը և օրենսդրական փաթեթի կազմումը վերապահում ոչ թե ՀՀ աշխատանքի և սոցիալական հարցերի նախարարին (ինչպես նախորդ որոշմամբ էր), այլ ՀՀ ֆինանսների և էկոնոմիկայի նախարարին և ՀՀ կենտրոնական բանկի նախագահին։</w:t>
      </w:r>
    </w:p>
    <w:p w:rsidR="00DC124A" w:rsidRPr="00BD599F" w:rsidRDefault="00DC124A" w:rsidP="00DC124A">
      <w:pPr>
        <w:spacing w:after="120" w:line="240" w:lineRule="auto"/>
        <w:jc w:val="both"/>
        <w:rPr>
          <w:color w:val="000000"/>
          <w:shd w:val="clear" w:color="auto" w:fill="FFFFFF"/>
          <w:lang w:val="hy-AM"/>
        </w:rPr>
      </w:pPr>
      <w:r w:rsidRPr="00BD599F">
        <w:rPr>
          <w:shd w:val="clear" w:color="auto" w:fill="FFFFFF"/>
          <w:lang w:val="hy-AM"/>
        </w:rPr>
        <w:lastRenderedPageBreak/>
        <w:t xml:space="preserve">«Հայաստանի </w:t>
      </w:r>
      <w:r w:rsidRPr="00BD599F">
        <w:rPr>
          <w:color w:val="000000"/>
          <w:shd w:val="clear" w:color="auto" w:fill="FFFFFF"/>
          <w:lang w:val="hy-AM"/>
        </w:rPr>
        <w:t>Հանրապետության կառավարությունն արձանագրում է, որ այդ որոշմամբ սահմանված սույն հայեցակարգի ձևավորման նախապայման հանդիսացող բոլոր գործողություններն իրականացված են», ինչպես նաև հայտարարում, որ «Նոր համակարգի ներդրումը կսկսվի 2008 թվականի հունվարի 1-ից»:</w:t>
      </w:r>
    </w:p>
    <w:p w:rsidR="00DC124A" w:rsidRPr="00BD599F" w:rsidRDefault="00DC124A" w:rsidP="00DC124A">
      <w:pPr>
        <w:spacing w:after="120" w:line="240" w:lineRule="auto"/>
        <w:jc w:val="both"/>
        <w:rPr>
          <w:shd w:val="clear" w:color="auto" w:fill="FFFFFF"/>
          <w:lang w:val="hy-AM"/>
        </w:rPr>
      </w:pPr>
      <w:r w:rsidRPr="00BD599F">
        <w:rPr>
          <w:color w:val="000000"/>
          <w:shd w:val="clear" w:color="auto" w:fill="FFFFFF"/>
          <w:lang w:val="hy-AM"/>
        </w:rPr>
        <w:t xml:space="preserve">Ըստ Հայեցակարգի «Նոր կենսաթոշակային համակարգը կներառի հետևյալ 4 աստիճանը` (ա) </w:t>
      </w:r>
      <w:r w:rsidRPr="00BD599F">
        <w:rPr>
          <w:shd w:val="clear" w:color="auto" w:fill="FFFFFF"/>
          <w:lang w:val="hy-AM"/>
        </w:rPr>
        <w:t>նվազագույն ծերության սոցիալական նպաստ, (բ) բազային կենսաթոշակ, (գ) պարտադիր մասնավոր կուտակային կենսաթոշակ և (դ) կամավոր կուտակային կենսաթոշակ»:</w:t>
      </w:r>
    </w:p>
    <w:p w:rsidR="00DC124A" w:rsidRPr="00BD599F" w:rsidRDefault="00DC124A" w:rsidP="00DC124A">
      <w:pPr>
        <w:spacing w:after="120" w:line="240" w:lineRule="auto"/>
        <w:jc w:val="both"/>
        <w:rPr>
          <w:shd w:val="clear" w:color="auto" w:fill="FFFFFF"/>
          <w:lang w:val="hy-AM"/>
        </w:rPr>
      </w:pPr>
      <w:r w:rsidRPr="00BD599F">
        <w:rPr>
          <w:shd w:val="clear" w:color="auto" w:fill="FFFFFF"/>
          <w:lang w:val="hy-AM"/>
        </w:rPr>
        <w:t>Առաջինը պետք է ստանան նրանք</w:t>
      </w:r>
      <w:r w:rsidRPr="00BD599F">
        <w:rPr>
          <w:rFonts w:cs="Calibri"/>
          <w:shd w:val="clear" w:color="auto" w:fill="FFFFFF"/>
          <w:lang w:val="hy-AM"/>
        </w:rPr>
        <w:t xml:space="preserve">, ովքեր </w:t>
      </w:r>
      <w:r w:rsidRPr="00BD599F">
        <w:rPr>
          <w:shd w:val="clear" w:color="auto" w:fill="FFFFFF"/>
          <w:lang w:val="hy-AM"/>
        </w:rPr>
        <w:t>իրենց կյանքի ընթացքում եղել են աղքատ և ունեն ոչ բավարար աշխատանքային պատմություն կամ եղել են գործազուրկ։ Նրանք միաժամանակ չեն կարող այլ աղբյուրներից ստանալ այլ եկամուտ։</w:t>
      </w:r>
    </w:p>
    <w:p w:rsidR="00DC124A" w:rsidRPr="00BD599F" w:rsidRDefault="00DC124A" w:rsidP="00DC124A">
      <w:pPr>
        <w:spacing w:after="120" w:line="240" w:lineRule="auto"/>
        <w:jc w:val="both"/>
        <w:rPr>
          <w:shd w:val="clear" w:color="auto" w:fill="FFFFFF"/>
          <w:lang w:val="hy-AM"/>
        </w:rPr>
      </w:pPr>
      <w:r w:rsidRPr="00BD599F">
        <w:rPr>
          <w:shd w:val="clear" w:color="auto" w:fill="FFFFFF"/>
          <w:lang w:val="hy-AM"/>
        </w:rPr>
        <w:t xml:space="preserve">Բազային թոշակը ստանում են այն քաղաքացիները, որոնք իրենց կենսաթոշակը ստանում են պարտադիր կուտակային համակարգից և չեն ստանում նվազագույն ծերության սոցիալական նպաստ: Ընդ որում իրենց թոշակի չափը պետական բյուջեից փոխանցվում է կենսաթոշակառուի պարտադիր կուտակային հիմնադրամի` վերջինիս անհատական հաշվին: </w:t>
      </w:r>
    </w:p>
    <w:p w:rsidR="00DC124A" w:rsidRPr="00BD599F" w:rsidRDefault="00DC124A" w:rsidP="00DC124A">
      <w:pPr>
        <w:spacing w:after="120" w:line="240" w:lineRule="auto"/>
        <w:jc w:val="both"/>
        <w:rPr>
          <w:shd w:val="clear" w:color="auto" w:fill="FFFFFF"/>
          <w:lang w:val="hy-AM"/>
        </w:rPr>
      </w:pPr>
      <w:r w:rsidRPr="00BD599F">
        <w:rPr>
          <w:shd w:val="clear" w:color="auto" w:fill="FFFFFF"/>
          <w:lang w:val="hy-AM"/>
        </w:rPr>
        <w:t>Սակայն նոր համակարգի հիմնաքար է հայտարարվում պարտադիր մասնավոր կուտակային կենսաթոշակը, որի ստացողները նաև պետք է ստանան բազային թոշակը։ Նախատեսվում էր իրենց կյանքի ընթացքում այդ քաղաքացիներից գանձել 10 տոկոս։</w:t>
      </w:r>
    </w:p>
    <w:p w:rsidR="00DC124A" w:rsidRPr="00BD599F" w:rsidRDefault="00DC124A" w:rsidP="00DC124A">
      <w:pPr>
        <w:spacing w:after="120" w:line="240" w:lineRule="auto"/>
        <w:jc w:val="both"/>
        <w:rPr>
          <w:shd w:val="clear" w:color="auto" w:fill="FFFFFF"/>
          <w:lang w:val="hy-AM"/>
        </w:rPr>
      </w:pPr>
      <w:r w:rsidRPr="00BD599F">
        <w:rPr>
          <w:shd w:val="clear" w:color="auto" w:fill="FFFFFF"/>
          <w:lang w:val="hy-AM"/>
        </w:rPr>
        <w:t xml:space="preserve">Նոր </w:t>
      </w:r>
      <w:r w:rsidR="00A530A7">
        <w:rPr>
          <w:shd w:val="clear" w:color="auto" w:fill="FFFFFF"/>
          <w:lang w:val="hy-AM"/>
        </w:rPr>
        <w:t>համակարգ</w:t>
      </w:r>
      <w:r w:rsidRPr="00BD599F">
        <w:rPr>
          <w:shd w:val="clear" w:color="auto" w:fill="FFFFFF"/>
          <w:lang w:val="hy-AM"/>
        </w:rPr>
        <w:t xml:space="preserve"> անցածները մասնավոր կենսաթոշակային հիմնադրամներից կամ պետք է ստանան 15 տարվա թոշակ կամ գնեն կյանքի ապահովագրություն (անուիտետ)։</w:t>
      </w:r>
    </w:p>
    <w:p w:rsidR="00DC124A" w:rsidRPr="00BD599F" w:rsidRDefault="00DC124A" w:rsidP="00DC124A">
      <w:pPr>
        <w:spacing w:after="120" w:line="240" w:lineRule="auto"/>
        <w:jc w:val="both"/>
        <w:rPr>
          <w:shd w:val="clear" w:color="auto" w:fill="FFFFFF"/>
          <w:lang w:val="hy-AM"/>
        </w:rPr>
      </w:pPr>
    </w:p>
    <w:p w:rsidR="00DC124A" w:rsidRPr="00BD599F" w:rsidRDefault="00DC124A" w:rsidP="00DC124A">
      <w:pPr>
        <w:spacing w:after="120" w:line="240" w:lineRule="auto"/>
        <w:jc w:val="both"/>
        <w:rPr>
          <w:rFonts w:eastAsia="MS Mincho" w:cs="MS Mincho"/>
          <w:b/>
          <w:i/>
          <w:shd w:val="clear" w:color="auto" w:fill="FFFFFF"/>
          <w:lang w:val="hy-AM"/>
        </w:rPr>
      </w:pPr>
      <w:r w:rsidRPr="00BD599F">
        <w:rPr>
          <w:b/>
          <w:i/>
          <w:shd w:val="clear" w:color="auto" w:fill="FFFFFF"/>
          <w:lang w:val="hy-AM"/>
        </w:rPr>
        <w:t>Այսպիսով, կարելի է արձանագրել</w:t>
      </w:r>
      <w:r w:rsidRPr="00BD599F">
        <w:rPr>
          <w:rFonts w:ascii="Cambria Math" w:eastAsia="MS Mincho" w:hAnsi="Cambria Math" w:cs="Cambria Math"/>
          <w:b/>
          <w:i/>
          <w:shd w:val="clear" w:color="auto" w:fill="FFFFFF"/>
          <w:lang w:val="hy-AM"/>
        </w:rPr>
        <w:t>․</w:t>
      </w:r>
    </w:p>
    <w:p w:rsidR="00DC124A" w:rsidRPr="00BD599F" w:rsidRDefault="00DC124A" w:rsidP="00DC124A">
      <w:pPr>
        <w:pStyle w:val="ListParagraph"/>
        <w:numPr>
          <w:ilvl w:val="0"/>
          <w:numId w:val="2"/>
        </w:numPr>
        <w:spacing w:after="120" w:line="240" w:lineRule="auto"/>
        <w:ind w:left="0" w:firstLine="0"/>
        <w:jc w:val="both"/>
        <w:rPr>
          <w:i/>
          <w:shd w:val="clear" w:color="auto" w:fill="FFFFFF"/>
          <w:lang w:val="hy-AM"/>
        </w:rPr>
      </w:pPr>
      <w:r w:rsidRPr="00BD599F">
        <w:rPr>
          <w:i/>
          <w:shd w:val="clear" w:color="auto" w:fill="FFFFFF"/>
          <w:lang w:val="hy-AM"/>
        </w:rPr>
        <w:t>Ծրագրի փաստացի պատասխանատու հայտարարվում է Կենտրոնական բանկը։</w:t>
      </w:r>
    </w:p>
    <w:p w:rsidR="00DC124A" w:rsidRPr="00BD599F" w:rsidRDefault="00DC124A" w:rsidP="00DC124A">
      <w:pPr>
        <w:pStyle w:val="ListParagraph"/>
        <w:numPr>
          <w:ilvl w:val="0"/>
          <w:numId w:val="2"/>
        </w:numPr>
        <w:spacing w:after="120" w:line="240" w:lineRule="auto"/>
        <w:ind w:left="0" w:firstLine="0"/>
        <w:jc w:val="both"/>
        <w:rPr>
          <w:i/>
          <w:shd w:val="clear" w:color="auto" w:fill="FFFFFF"/>
          <w:lang w:val="hy-AM"/>
        </w:rPr>
      </w:pPr>
      <w:r w:rsidRPr="00BD599F">
        <w:rPr>
          <w:i/>
          <w:shd w:val="clear" w:color="auto" w:fill="FFFFFF"/>
          <w:lang w:val="hy-AM"/>
        </w:rPr>
        <w:t xml:space="preserve">Թեև 2005 թվականին սահմանված նախապայմանները չեն կատարվել, Կառավարությունը այնուամենայնիվ հայտարարում է դրանց </w:t>
      </w:r>
      <w:r w:rsidR="00F378E9">
        <w:rPr>
          <w:i/>
          <w:shd w:val="clear" w:color="auto" w:fill="FFFFFF"/>
          <w:lang w:val="hy-AM"/>
        </w:rPr>
        <w:t>կատար</w:t>
      </w:r>
      <w:r w:rsidR="00F378E9" w:rsidRPr="00F378E9">
        <w:rPr>
          <w:i/>
          <w:shd w:val="clear" w:color="auto" w:fill="FFFFFF"/>
          <w:lang w:val="hy-AM"/>
        </w:rPr>
        <w:t>ման</w:t>
      </w:r>
      <w:r w:rsidRPr="00BD599F">
        <w:rPr>
          <w:i/>
          <w:shd w:val="clear" w:color="auto" w:fill="FFFFFF"/>
          <w:lang w:val="hy-AM"/>
        </w:rPr>
        <w:t xml:space="preserve"> մասին։</w:t>
      </w:r>
    </w:p>
    <w:p w:rsidR="00DC124A" w:rsidRPr="00BD599F" w:rsidRDefault="00DC124A" w:rsidP="00DC124A">
      <w:pPr>
        <w:pStyle w:val="ListParagraph"/>
        <w:numPr>
          <w:ilvl w:val="0"/>
          <w:numId w:val="2"/>
        </w:numPr>
        <w:spacing w:after="120" w:line="240" w:lineRule="auto"/>
        <w:ind w:left="0" w:firstLine="0"/>
        <w:jc w:val="both"/>
        <w:rPr>
          <w:i/>
          <w:shd w:val="clear" w:color="auto" w:fill="FFFFFF"/>
          <w:lang w:val="hy-AM"/>
        </w:rPr>
      </w:pPr>
      <w:r w:rsidRPr="00BD599F">
        <w:rPr>
          <w:i/>
          <w:shd w:val="clear" w:color="auto" w:fill="FFFFFF"/>
          <w:lang w:val="hy-AM"/>
        </w:rPr>
        <w:t xml:space="preserve">Ներկայացվող մանրամասները վկայում են, որ ըստ էության ծրագրվում է կենսաթոշակային համակարգի մասնավորեցում՝ պետությունը վճարելու է միայն ծերության սոցիալական նպաստ աղքատներին, իսկ բազիսային և կուտակայինը, իսկ հետագայում միայն կուտակայինը վճարվելու </w:t>
      </w:r>
      <w:r w:rsidR="00A56DA5" w:rsidRPr="00A56DA5">
        <w:rPr>
          <w:i/>
          <w:shd w:val="clear" w:color="auto" w:fill="FFFFFF"/>
          <w:lang w:val="hy-AM"/>
        </w:rPr>
        <w:t>է</w:t>
      </w:r>
      <w:r w:rsidRPr="00BD599F">
        <w:rPr>
          <w:i/>
          <w:shd w:val="clear" w:color="auto" w:fill="FFFFFF"/>
          <w:lang w:val="hy-AM"/>
        </w:rPr>
        <w:t xml:space="preserve"> մասնավոր հիմնադրամների կողմից։</w:t>
      </w:r>
    </w:p>
    <w:p w:rsidR="00DC124A" w:rsidRPr="00BD599F" w:rsidRDefault="00DC124A" w:rsidP="00DC124A">
      <w:pPr>
        <w:pStyle w:val="ListParagraph"/>
        <w:numPr>
          <w:ilvl w:val="0"/>
          <w:numId w:val="2"/>
        </w:numPr>
        <w:spacing w:after="120" w:line="240" w:lineRule="auto"/>
        <w:ind w:left="0" w:firstLine="0"/>
        <w:jc w:val="both"/>
        <w:rPr>
          <w:i/>
          <w:shd w:val="clear" w:color="auto" w:fill="FFFFFF"/>
          <w:lang w:val="hy-AM"/>
        </w:rPr>
      </w:pPr>
      <w:r w:rsidRPr="00BD599F">
        <w:rPr>
          <w:i/>
          <w:shd w:val="clear" w:color="auto" w:fill="FFFFFF"/>
          <w:lang w:val="hy-AM"/>
        </w:rPr>
        <w:lastRenderedPageBreak/>
        <w:t>Կուտակային կենսաթոշակի չափը կարող է հայտնի լինել կյանքի ապահովագրության գնումից հետո։</w:t>
      </w:r>
    </w:p>
    <w:p w:rsidR="00DC124A" w:rsidRPr="00BD599F" w:rsidRDefault="00DC124A" w:rsidP="00DC124A">
      <w:pPr>
        <w:pStyle w:val="ListParagraph"/>
        <w:numPr>
          <w:ilvl w:val="0"/>
          <w:numId w:val="2"/>
        </w:numPr>
        <w:spacing w:after="120" w:line="240" w:lineRule="auto"/>
        <w:ind w:left="0" w:firstLine="0"/>
        <w:jc w:val="both"/>
        <w:rPr>
          <w:shd w:val="clear" w:color="auto" w:fill="FFFFFF"/>
          <w:lang w:val="hy-AM"/>
        </w:rPr>
      </w:pPr>
      <w:r w:rsidRPr="00BD599F">
        <w:rPr>
          <w:i/>
          <w:shd w:val="clear" w:color="auto" w:fill="FFFFFF"/>
          <w:lang w:val="hy-AM"/>
        </w:rPr>
        <w:t>Ծրագիրը առաջացնում է նոր ռիսկեր (օրինակ, ժողովրդագրական</w:t>
      </w:r>
      <w:r w:rsidRPr="00BD599F">
        <w:rPr>
          <w:rFonts w:ascii="Cambria Math" w:eastAsia="MS Mincho" w:hAnsi="Cambria Math" w:cs="Cambria Math"/>
          <w:i/>
          <w:shd w:val="clear" w:color="auto" w:fill="FFFFFF"/>
          <w:lang w:val="hy-AM"/>
        </w:rPr>
        <w:t>․</w:t>
      </w:r>
      <w:r w:rsidRPr="00BD599F">
        <w:rPr>
          <w:rFonts w:eastAsia="MS Mincho" w:cs="MS Mincho"/>
          <w:i/>
          <w:shd w:val="clear" w:color="auto" w:fill="FFFFFF"/>
          <w:lang w:val="hy-AM"/>
        </w:rPr>
        <w:t xml:space="preserve"> մի քանի</w:t>
      </w:r>
      <w:r w:rsidRPr="00BD599F">
        <w:rPr>
          <w:i/>
          <w:shd w:val="clear" w:color="auto" w:fill="FFFFFF"/>
          <w:lang w:val="hy-AM"/>
        </w:rPr>
        <w:t xml:space="preserve"> երեխա ունեցող կանայք դատապարտվում են աղքատության և միայն ծերության նպաստի, իսկ երիտասարդ աղջիկներ</w:t>
      </w:r>
      <w:r w:rsidR="00A56DA5" w:rsidRPr="00A56DA5">
        <w:rPr>
          <w:i/>
          <w:shd w:val="clear" w:color="auto" w:fill="FFFFFF"/>
          <w:lang w:val="hy-AM"/>
        </w:rPr>
        <w:t>ը</w:t>
      </w:r>
      <w:r w:rsidRPr="00BD599F">
        <w:rPr>
          <w:i/>
          <w:shd w:val="clear" w:color="auto" w:fill="FFFFFF"/>
          <w:lang w:val="hy-AM"/>
        </w:rPr>
        <w:t xml:space="preserve"> թոշակ ստանալու համար պետք է հետաձգեն ընտանիք կազմելու ծրագրերը կամ սահմանափակվեն մեկ երեխայով), ինչի մասին հաջորդիվ։</w:t>
      </w:r>
    </w:p>
    <w:p w:rsidR="00E47057" w:rsidRPr="00BD599F" w:rsidRDefault="00E47057" w:rsidP="00DC124A">
      <w:pPr>
        <w:spacing w:after="120" w:line="240" w:lineRule="auto"/>
        <w:jc w:val="both"/>
        <w:rPr>
          <w:shd w:val="clear" w:color="auto" w:fill="FFFFFF"/>
          <w:lang w:val="hy-AM"/>
        </w:rPr>
      </w:pPr>
    </w:p>
    <w:p w:rsidR="00DC124A" w:rsidRPr="00BD599F" w:rsidRDefault="00DC124A" w:rsidP="00DC124A">
      <w:pPr>
        <w:spacing w:after="120" w:line="240" w:lineRule="auto"/>
        <w:jc w:val="both"/>
        <w:rPr>
          <w:shd w:val="clear" w:color="auto" w:fill="FFFFFF"/>
          <w:lang w:val="hy-AM"/>
        </w:rPr>
      </w:pPr>
      <w:r w:rsidRPr="00BD599F">
        <w:rPr>
          <w:shd w:val="clear" w:color="auto" w:fill="FFFFFF"/>
          <w:lang w:val="hy-AM"/>
        </w:rPr>
        <w:t>Հարկ է նշել, որ սույն բարեփոխումների նախաձեռնումը, հայեցակարգի մշակումը և ողջ գործընթացը</w:t>
      </w:r>
      <w:r w:rsidR="002C2E35" w:rsidRPr="00BD599F">
        <w:rPr>
          <w:shd w:val="clear" w:color="auto" w:fill="FFFFFF"/>
          <w:lang w:val="hy-AM"/>
        </w:rPr>
        <w:t xml:space="preserve"> </w:t>
      </w:r>
      <w:r w:rsidRPr="00BD599F">
        <w:rPr>
          <w:shd w:val="clear" w:color="auto" w:fill="FFFFFF"/>
          <w:lang w:val="hy-AM"/>
        </w:rPr>
        <w:t xml:space="preserve">ի սկզբանե </w:t>
      </w:r>
      <w:r w:rsidR="00806A24" w:rsidRPr="00806A24">
        <w:rPr>
          <w:shd w:val="clear" w:color="auto" w:fill="FFFFFF"/>
          <w:lang w:val="hy-AM"/>
        </w:rPr>
        <w:t>իրականացվել</w:t>
      </w:r>
      <w:r w:rsidRPr="00BD599F">
        <w:rPr>
          <w:shd w:val="clear" w:color="auto" w:fill="FFFFFF"/>
          <w:lang w:val="hy-AM"/>
        </w:rPr>
        <w:t xml:space="preserve"> է ՀՀ կենտրոնական բանկի կողմից։ Ինչը բացառիկ երևույթ է համաշխարհային կենսաթոշակային բարեփոխումների շարքում:</w:t>
      </w:r>
    </w:p>
    <w:p w:rsidR="00DC124A" w:rsidRPr="00BD599F" w:rsidRDefault="00DC124A" w:rsidP="00DC124A">
      <w:pPr>
        <w:spacing w:after="120" w:line="240" w:lineRule="auto"/>
        <w:jc w:val="both"/>
        <w:rPr>
          <w:lang w:val="hy-AM"/>
        </w:rPr>
      </w:pPr>
      <w:r w:rsidRPr="00BD599F">
        <w:rPr>
          <w:lang w:val="hy-AM"/>
        </w:rPr>
        <w:t>ԿԲ կողմից ծրագրի իրականացումը պայմանավորված էր այն հանգամանքով, որ սույն նախագծի իրականացման հիմնական նպատակը ոչ թե կենսաթոշակային խնդիրներն էին, այլ ֆինանսական շուկայի համար հավելյալ միջոցների ներգրավումը։</w:t>
      </w:r>
    </w:p>
    <w:p w:rsidR="00DC124A" w:rsidRPr="00BD599F" w:rsidRDefault="00DC124A" w:rsidP="00DC124A">
      <w:pPr>
        <w:spacing w:after="120" w:line="240" w:lineRule="auto"/>
        <w:jc w:val="both"/>
        <w:rPr>
          <w:shd w:val="clear" w:color="auto" w:fill="FFFFFF"/>
          <w:lang w:val="hy-AM"/>
        </w:rPr>
      </w:pPr>
      <w:r w:rsidRPr="00BD599F">
        <w:rPr>
          <w:shd w:val="clear" w:color="auto" w:fill="FFFFFF"/>
          <w:lang w:val="hy-AM"/>
        </w:rPr>
        <w:t>Դեռ այդ շրջանում Կենտրոնական բանկի կողմից իրականացվող սույն բարեփոխման էությունը միանշանակ չի ընդունվում գործադիրում և հանրության կողմից։ Սա նաև այն եզակի դեպքերից էր, երբ գործող Կառավարության անդամը դեմ է քվեարկում իր ոլորտին առնչվող հարցին։</w:t>
      </w:r>
      <w:r w:rsidRPr="00BD599F">
        <w:rPr>
          <w:rStyle w:val="FootnoteReference"/>
          <w:shd w:val="clear" w:color="auto" w:fill="FFFFFF"/>
          <w:lang w:val="hy-AM"/>
        </w:rPr>
        <w:footnoteReference w:id="1"/>
      </w:r>
    </w:p>
    <w:p w:rsidR="00DC124A" w:rsidRPr="00806F35" w:rsidRDefault="00DC124A" w:rsidP="00DC124A">
      <w:pPr>
        <w:spacing w:after="120" w:line="240" w:lineRule="auto"/>
        <w:jc w:val="both"/>
        <w:rPr>
          <w:color w:val="000000"/>
          <w:shd w:val="clear" w:color="auto" w:fill="FFFFFF"/>
          <w:lang w:val="hy-AM"/>
        </w:rPr>
      </w:pPr>
      <w:r w:rsidRPr="00BD599F">
        <w:rPr>
          <w:color w:val="000000"/>
          <w:shd w:val="clear" w:color="auto" w:fill="FFFFFF"/>
          <w:lang w:val="hy-AM"/>
        </w:rPr>
        <w:t xml:space="preserve">Հետաքրքրական է, որ նոր բարեփոխումներին </w:t>
      </w:r>
      <w:r w:rsidRPr="00BD599F">
        <w:rPr>
          <w:shd w:val="clear" w:color="auto" w:fill="FFFFFF"/>
          <w:lang w:val="hy-AM"/>
        </w:rPr>
        <w:t xml:space="preserve">ընդդիմանում է նաև հանրային հատվածը, որի բազմաթիվ ներկայացուցիչներ առաջին հրապարակային քննարումներից </w:t>
      </w:r>
      <w:r w:rsidR="00246FE7">
        <w:rPr>
          <w:shd w:val="clear" w:color="auto" w:fill="FFFFFF"/>
          <w:lang w:val="hy-AM"/>
        </w:rPr>
        <w:t>մեկի</w:t>
      </w:r>
      <w:r w:rsidR="00246FE7" w:rsidRPr="00246FE7">
        <w:rPr>
          <w:shd w:val="clear" w:color="auto" w:fill="FFFFFF"/>
          <w:lang w:val="hy-AM"/>
        </w:rPr>
        <w:t xml:space="preserve"> ժամանակ</w:t>
      </w:r>
      <w:r w:rsidRPr="00BD599F">
        <w:rPr>
          <w:shd w:val="clear" w:color="auto" w:fill="FFFFFF"/>
          <w:lang w:val="hy-AM"/>
        </w:rPr>
        <w:t xml:space="preserve"> բավական քննադատական են վեր</w:t>
      </w:r>
      <w:r w:rsidRPr="00BD599F">
        <w:rPr>
          <w:color w:val="000000"/>
          <w:shd w:val="clear" w:color="auto" w:fill="FFFFFF"/>
          <w:lang w:val="hy-AM"/>
        </w:rPr>
        <w:t xml:space="preserve">աբերում ներկայացվող առաջարկություններին։ Այդ ժամանակահատվածում բարեփոխումները նախաձեռնող և իրականացնող թիմը ցանկություն էր հայտնել հնարավորության դեպքում այն ընդունել մինչև 2007 թվականի մայիսյան խորհրդարանական ընտրությունները, պատճառաբանելով, որ հայտնի չէ ինչպիսի վերաբերմունք կարող է ունենալ նոր Ազգային ժողովը ոչ ժողովրդական նախագծի </w:t>
      </w:r>
      <w:r w:rsidR="00806F35">
        <w:rPr>
          <w:color w:val="000000"/>
          <w:shd w:val="clear" w:color="auto" w:fill="FFFFFF"/>
          <w:lang w:val="hy-AM"/>
        </w:rPr>
        <w:t>նկատմամբ</w:t>
      </w:r>
      <w:r w:rsidRPr="00BD599F">
        <w:rPr>
          <w:rStyle w:val="FootnoteReference"/>
          <w:color w:val="000000"/>
          <w:shd w:val="clear" w:color="auto" w:fill="FFFFFF"/>
          <w:lang w:val="hy-AM"/>
        </w:rPr>
        <w:footnoteReference w:id="2"/>
      </w:r>
      <w:r w:rsidR="00806F35" w:rsidRPr="00806F35">
        <w:rPr>
          <w:color w:val="000000"/>
          <w:shd w:val="clear" w:color="auto" w:fill="FFFFFF"/>
          <w:lang w:val="hy-AM"/>
        </w:rPr>
        <w:t>:</w:t>
      </w:r>
    </w:p>
    <w:p w:rsidR="00DC124A" w:rsidRPr="00BD599F" w:rsidRDefault="00DC124A" w:rsidP="00DC124A">
      <w:pPr>
        <w:spacing w:after="120" w:line="240" w:lineRule="auto"/>
        <w:jc w:val="both"/>
        <w:rPr>
          <w:color w:val="000000"/>
          <w:shd w:val="clear" w:color="auto" w:fill="FFFFFF"/>
          <w:lang w:val="hy-AM"/>
        </w:rPr>
      </w:pPr>
      <w:r w:rsidRPr="00BD599F">
        <w:rPr>
          <w:color w:val="000000"/>
          <w:shd w:val="clear" w:color="auto" w:fill="FFFFFF"/>
          <w:lang w:val="hy-AM"/>
        </w:rPr>
        <w:lastRenderedPageBreak/>
        <w:t>Լինելով զգայուն ոչ միայն մասնագիտական, այլ նաև քաղաքական տեսակետից, բարեփոխումների սկիզբը հետաձգվում է մինչև 2014 թվական 2007 և 2008 թթ</w:t>
      </w:r>
      <w:r w:rsidRPr="00BD599F">
        <w:rPr>
          <w:rFonts w:ascii="Cambria Math" w:eastAsia="MS Mincho" w:hAnsi="Cambria Math" w:cs="Cambria Math"/>
          <w:color w:val="000000"/>
          <w:shd w:val="clear" w:color="auto" w:fill="FFFFFF"/>
          <w:lang w:val="hy-AM"/>
        </w:rPr>
        <w:t>․</w:t>
      </w:r>
      <w:r w:rsidRPr="00BD599F">
        <w:rPr>
          <w:color w:val="000000"/>
          <w:shd w:val="clear" w:color="auto" w:fill="FFFFFF"/>
          <w:lang w:val="hy-AM"/>
        </w:rPr>
        <w:t>, իսկ այնուհետև</w:t>
      </w:r>
      <w:r w:rsidR="00806F35" w:rsidRPr="00806F35">
        <w:rPr>
          <w:color w:val="000000"/>
          <w:shd w:val="clear" w:color="auto" w:fill="FFFFFF"/>
          <w:lang w:val="hy-AM"/>
        </w:rPr>
        <w:t>՝</w:t>
      </w:r>
      <w:r w:rsidRPr="00BD599F">
        <w:rPr>
          <w:color w:val="000000"/>
          <w:shd w:val="clear" w:color="auto" w:fill="FFFFFF"/>
          <w:lang w:val="hy-AM"/>
        </w:rPr>
        <w:t xml:space="preserve"> </w:t>
      </w:r>
      <w:r w:rsidR="00806F35">
        <w:rPr>
          <w:color w:val="000000"/>
          <w:shd w:val="clear" w:color="auto" w:fill="FFFFFF"/>
          <w:lang w:val="hy-AM"/>
        </w:rPr>
        <w:t>նաև</w:t>
      </w:r>
      <w:r w:rsidRPr="00BD599F">
        <w:rPr>
          <w:color w:val="000000"/>
          <w:shd w:val="clear" w:color="auto" w:fill="FFFFFF"/>
          <w:lang w:val="hy-AM"/>
        </w:rPr>
        <w:t xml:space="preserve"> 2012 և 2013 թվականների ընտրությունների պատճառով։</w:t>
      </w:r>
    </w:p>
    <w:p w:rsidR="00DC124A" w:rsidRPr="00BD599F" w:rsidRDefault="00DC124A" w:rsidP="00154EA1">
      <w:pPr>
        <w:pBdr>
          <w:bottom w:val="single" w:sz="4" w:space="1" w:color="auto"/>
        </w:pBdr>
        <w:spacing w:after="120"/>
        <w:rPr>
          <w:color w:val="000000"/>
          <w:shd w:val="clear" w:color="auto" w:fill="FFFFFF"/>
          <w:lang w:val="hy-AM"/>
        </w:rPr>
      </w:pPr>
    </w:p>
    <w:p w:rsidR="008546F3" w:rsidRPr="008546F3" w:rsidRDefault="008546F3" w:rsidP="006955EF">
      <w:pPr>
        <w:pStyle w:val="ListParagraph"/>
        <w:spacing w:after="120"/>
        <w:ind w:left="0"/>
        <w:jc w:val="both"/>
        <w:rPr>
          <w:lang w:val="hy-AM"/>
        </w:rPr>
      </w:pPr>
    </w:p>
    <w:p w:rsidR="00DC124A" w:rsidRPr="00BD599F" w:rsidRDefault="00DC124A" w:rsidP="00DC124A">
      <w:pPr>
        <w:pStyle w:val="ListParagraph"/>
        <w:numPr>
          <w:ilvl w:val="0"/>
          <w:numId w:val="1"/>
        </w:numPr>
        <w:spacing w:after="120"/>
        <w:ind w:left="0" w:firstLine="0"/>
        <w:jc w:val="both"/>
        <w:rPr>
          <w:lang w:val="hy-AM"/>
        </w:rPr>
      </w:pPr>
      <w:r w:rsidRPr="00BD599F">
        <w:rPr>
          <w:b/>
          <w:lang w:val="hy-AM"/>
        </w:rPr>
        <w:t>Ծրագրի առաջխաղացման խորհրդարանական շրջան 2008-2010</w:t>
      </w:r>
      <w:r w:rsidR="006955EF" w:rsidRPr="006955EF">
        <w:rPr>
          <w:b/>
          <w:lang w:val="hy-AM"/>
        </w:rPr>
        <w:t xml:space="preserve"> թթ.</w:t>
      </w:r>
    </w:p>
    <w:p w:rsidR="00DC124A" w:rsidRPr="00BD599F" w:rsidRDefault="00DC124A" w:rsidP="00DC124A">
      <w:pPr>
        <w:pStyle w:val="ListParagraph"/>
        <w:spacing w:after="120"/>
        <w:ind w:left="0"/>
        <w:jc w:val="both"/>
        <w:rPr>
          <w:lang w:val="hy-AM"/>
        </w:rPr>
      </w:pPr>
    </w:p>
    <w:p w:rsidR="00DC124A" w:rsidRPr="00BD599F" w:rsidRDefault="00DC124A" w:rsidP="00DC124A">
      <w:pPr>
        <w:pStyle w:val="ListParagraph"/>
        <w:spacing w:after="120"/>
        <w:ind w:left="0"/>
        <w:jc w:val="both"/>
        <w:rPr>
          <w:lang w:val="hy-AM"/>
        </w:rPr>
      </w:pPr>
      <w:r w:rsidRPr="00BD599F">
        <w:rPr>
          <w:lang w:val="hy-AM"/>
        </w:rPr>
        <w:t>Կենսաթոշակային բարեփոխումների իրականացումը և օրենսդրական փաթեթի ընդունման աշխատանքները մեծ թափ են ստանում 2008 թվականից, երբ Հայաստանի Հանրապետության վարչապետ նշանակվեց Տիգրան Սարգսյանը։</w:t>
      </w:r>
    </w:p>
    <w:p w:rsidR="00DC124A" w:rsidRPr="00BD599F" w:rsidRDefault="00DC124A" w:rsidP="00DC124A">
      <w:pPr>
        <w:spacing w:after="120"/>
        <w:jc w:val="both"/>
        <w:rPr>
          <w:rFonts w:eastAsia="MS Mincho" w:cs="MS Mincho"/>
          <w:lang w:val="hy-AM"/>
        </w:rPr>
      </w:pPr>
      <w:r w:rsidRPr="00BD599F">
        <w:rPr>
          <w:lang w:val="hy-AM"/>
        </w:rPr>
        <w:t>ՀՀ կառավարության 2008 թվականի նոյեմբերի 13-ի թիվ 1487-Ն որոշմամբ հաստատվում են Հայաստանի Հանրապետության կենսաթոշակային բարեփոխումների ծրագիրը և կենսաթոշակային բարեփոխումների իրականացումն ապահովող միջոցառումների ժամանակացույցը։</w:t>
      </w:r>
      <w:r w:rsidRPr="00BD599F">
        <w:rPr>
          <w:rFonts w:eastAsia="MS Mincho" w:cs="MS Mincho"/>
          <w:lang w:val="hy-AM"/>
        </w:rPr>
        <w:t xml:space="preserve"> </w:t>
      </w:r>
    </w:p>
    <w:p w:rsidR="00DC124A" w:rsidRPr="00BD599F" w:rsidRDefault="00DC124A" w:rsidP="00DC124A">
      <w:pPr>
        <w:spacing w:after="120"/>
        <w:jc w:val="both"/>
        <w:rPr>
          <w:rFonts w:eastAsia="MS Mincho" w:cs="MS Mincho"/>
          <w:lang w:val="hy-AM"/>
        </w:rPr>
      </w:pPr>
      <w:r w:rsidRPr="00BD599F">
        <w:rPr>
          <w:rFonts w:eastAsia="MS Mincho" w:cs="MS Mincho"/>
          <w:lang w:val="hy-AM"/>
        </w:rPr>
        <w:t>2008</w:t>
      </w:r>
      <w:r w:rsidR="00806F35" w:rsidRPr="00806F35">
        <w:rPr>
          <w:rFonts w:eastAsia="MS Mincho" w:cs="MS Mincho"/>
          <w:lang w:val="hy-AM"/>
        </w:rPr>
        <w:t xml:space="preserve"> թվական</w:t>
      </w:r>
      <w:r w:rsidRPr="00BD599F">
        <w:rPr>
          <w:rFonts w:eastAsia="MS Mincho" w:cs="MS Mincho"/>
          <w:lang w:val="hy-AM"/>
        </w:rPr>
        <w:t>ին ներկայացված ծրագիրը</w:t>
      </w:r>
      <w:r w:rsidR="00806F35" w:rsidRPr="00806F35">
        <w:rPr>
          <w:rFonts w:eastAsia="MS Mincho" w:cs="MS Mincho"/>
          <w:lang w:val="hy-AM"/>
        </w:rPr>
        <w:t>,</w:t>
      </w:r>
      <w:r w:rsidRPr="00BD599F">
        <w:rPr>
          <w:rFonts w:eastAsia="MS Mincho" w:cs="MS Mincho"/>
          <w:lang w:val="hy-AM"/>
        </w:rPr>
        <w:t xml:space="preserve"> ըստ էության</w:t>
      </w:r>
      <w:r w:rsidR="00806F35" w:rsidRPr="00806F35">
        <w:rPr>
          <w:rFonts w:eastAsia="MS Mincho" w:cs="MS Mincho"/>
          <w:lang w:val="hy-AM"/>
        </w:rPr>
        <w:t>,</w:t>
      </w:r>
      <w:r w:rsidRPr="00BD599F">
        <w:rPr>
          <w:rFonts w:eastAsia="MS Mincho" w:cs="MS Mincho"/>
          <w:lang w:val="hy-AM"/>
        </w:rPr>
        <w:t xml:space="preserve"> շատ մոտ է այն համակարգին, որը 2010 թվականին օրենսդրական փաթեթով ներկայացվում է խորհրդարան։ Կառավարությունը կատարում է մի շարք լրացումներ և փոփոխություններ, հաշվի առնելով առկա քննադատությունը, իսկ փաստաթուղթը կրում է 2007 թվականի ընտրությունների </w:t>
      </w:r>
      <w:r w:rsidR="00222CAC" w:rsidRPr="00222CAC">
        <w:rPr>
          <w:rFonts w:eastAsia="MS Mincho" w:cs="MS Mincho"/>
          <w:lang w:val="hy-AM"/>
        </w:rPr>
        <w:t>ազդեցություն</w:t>
      </w:r>
      <w:r w:rsidRPr="00BD599F">
        <w:rPr>
          <w:rFonts w:eastAsia="MS Mincho" w:cs="MS Mincho"/>
          <w:lang w:val="hy-AM"/>
        </w:rPr>
        <w:t>ը։</w:t>
      </w:r>
    </w:p>
    <w:p w:rsidR="00DC124A" w:rsidRPr="00BD599F" w:rsidRDefault="00DC124A" w:rsidP="00DC124A">
      <w:pPr>
        <w:spacing w:after="120"/>
        <w:jc w:val="both"/>
        <w:rPr>
          <w:rFonts w:eastAsia="Times New Roman" w:cs="Times New Roman"/>
          <w:lang w:val="hy-AM"/>
        </w:rPr>
      </w:pPr>
      <w:r w:rsidRPr="00BD599F">
        <w:rPr>
          <w:rFonts w:eastAsia="MS Mincho" w:cs="MS Mincho"/>
          <w:lang w:val="hy-AM"/>
        </w:rPr>
        <w:t xml:space="preserve">Այսպես, Կառավարությունը արդեն մատնանշում է երկու </w:t>
      </w:r>
      <w:r w:rsidRPr="00BD599F">
        <w:rPr>
          <w:rFonts w:eastAsia="Times New Roman" w:cs="Times New Roman"/>
          <w:lang w:val="hy-AM"/>
        </w:rPr>
        <w:t xml:space="preserve">կարևորագույն արդյունքների նվաճման խնդիր` </w:t>
      </w:r>
    </w:p>
    <w:p w:rsidR="00DC124A" w:rsidRPr="00BD599F" w:rsidRDefault="00DC124A" w:rsidP="00DC124A">
      <w:pPr>
        <w:shd w:val="clear" w:color="auto" w:fill="FFFFFF"/>
        <w:spacing w:after="120" w:line="240" w:lineRule="auto"/>
        <w:jc w:val="both"/>
        <w:rPr>
          <w:rFonts w:eastAsia="Times New Roman" w:cs="Times New Roman"/>
          <w:lang w:val="hy-AM"/>
        </w:rPr>
      </w:pPr>
      <w:r w:rsidRPr="00BD599F">
        <w:rPr>
          <w:rFonts w:eastAsia="Times New Roman" w:cs="Times New Roman"/>
          <w:lang w:val="hy-AM"/>
        </w:rPr>
        <w:t>«1) կենսաթոշակների չ</w:t>
      </w:r>
      <w:r w:rsidR="00EA24CB">
        <w:rPr>
          <w:rFonts w:eastAsia="Times New Roman" w:cs="Times New Roman"/>
          <w:lang w:val="hy-AM"/>
        </w:rPr>
        <w:t>ափերի ամենամյա բարձրացում` կենս</w:t>
      </w:r>
      <w:r w:rsidRPr="00BD599F">
        <w:rPr>
          <w:rFonts w:eastAsia="Times New Roman" w:cs="Times New Roman"/>
          <w:lang w:val="hy-AM"/>
        </w:rPr>
        <w:t>ապահովման նվազագույն զամբյուղին համարժեք միջին աշխատանքային (ապահովագրական) կենսաթոշակի չափի ապահովմամբ.</w:t>
      </w:r>
    </w:p>
    <w:p w:rsidR="00DC124A" w:rsidRPr="00BD599F" w:rsidRDefault="00DC124A" w:rsidP="00DC124A">
      <w:pPr>
        <w:shd w:val="clear" w:color="auto" w:fill="FFFFFF"/>
        <w:spacing w:after="120" w:line="240" w:lineRule="auto"/>
        <w:jc w:val="both"/>
        <w:rPr>
          <w:rFonts w:eastAsia="Times New Roman" w:cs="Times New Roman"/>
          <w:lang w:val="hy-AM"/>
        </w:rPr>
      </w:pPr>
      <w:r w:rsidRPr="00BD599F">
        <w:rPr>
          <w:rFonts w:eastAsia="Times New Roman" w:cs="Times New Roman"/>
          <w:lang w:val="hy-AM"/>
        </w:rPr>
        <w:t>2) պարտադիր կուտակային կենսաթոշակային համակարգի ներդրմամբ անձի եկամտի և կենսաթոշակի չափի միջև կապի հաստատում»:</w:t>
      </w:r>
    </w:p>
    <w:p w:rsidR="00DC124A" w:rsidRPr="00BD599F" w:rsidRDefault="00DC124A" w:rsidP="00DC124A">
      <w:pPr>
        <w:shd w:val="clear" w:color="auto" w:fill="FFFFFF"/>
        <w:spacing w:after="120" w:line="240" w:lineRule="auto"/>
        <w:jc w:val="both"/>
        <w:rPr>
          <w:lang w:val="hy-AM"/>
        </w:rPr>
      </w:pPr>
      <w:r w:rsidRPr="00BD599F">
        <w:rPr>
          <w:rFonts w:eastAsia="Times New Roman" w:cs="Times New Roman"/>
          <w:lang w:val="hy-AM"/>
        </w:rPr>
        <w:t>Խնդիրը իր արմատներով</w:t>
      </w:r>
      <w:r w:rsidR="009844D9" w:rsidRPr="009844D9">
        <w:rPr>
          <w:rFonts w:eastAsia="Times New Roman" w:cs="Times New Roman"/>
          <w:lang w:val="hy-AM"/>
        </w:rPr>
        <w:t>,</w:t>
      </w:r>
      <w:r w:rsidR="009844D9">
        <w:rPr>
          <w:rFonts w:eastAsia="Times New Roman" w:cs="Times New Roman"/>
          <w:lang w:val="hy-AM"/>
        </w:rPr>
        <w:t xml:space="preserve"> </w:t>
      </w:r>
      <w:r w:rsidR="009844D9" w:rsidRPr="009844D9">
        <w:rPr>
          <w:rFonts w:eastAsia="Times New Roman" w:cs="Times New Roman"/>
          <w:lang w:val="hy-AM"/>
        </w:rPr>
        <w:t>հաս</w:t>
      </w:r>
      <w:r w:rsidRPr="00BD599F">
        <w:rPr>
          <w:rFonts w:eastAsia="Times New Roman" w:cs="Times New Roman"/>
          <w:lang w:val="hy-AM"/>
        </w:rPr>
        <w:t xml:space="preserve">նում է 2004 թավական։ </w:t>
      </w:r>
      <w:r w:rsidRPr="00BD599F">
        <w:rPr>
          <w:lang w:val="hy-AM"/>
        </w:rPr>
        <w:t>Մարտի 16-ին</w:t>
      </w:r>
      <w:r w:rsidR="009844D9" w:rsidRPr="009844D9">
        <w:rPr>
          <w:lang w:val="hy-AM"/>
        </w:rPr>
        <w:t>,</w:t>
      </w:r>
      <w:r w:rsidRPr="00BD599F">
        <w:rPr>
          <w:lang w:val="hy-AM"/>
        </w:rPr>
        <w:t xml:space="preserve"> ՀՀ Ազգային ժողովը</w:t>
      </w:r>
      <w:r w:rsidR="009844D9" w:rsidRPr="009844D9">
        <w:rPr>
          <w:lang w:val="hy-AM"/>
        </w:rPr>
        <w:t>,</w:t>
      </w:r>
      <w:r w:rsidRPr="00BD599F">
        <w:rPr>
          <w:lang w:val="hy-AM"/>
        </w:rPr>
        <w:t xml:space="preserve"> ՀՅԴ խմբակցության առաջարկությամբ ընդունում է «Կենսապահովման նվազագույն զամբյուղի և կենսապահովման նվազագույն բյուջեի մասին» ՀՀ օրենքը։ Կառավարությունը նման թիրախ նշելով փորձում էր մեղմել այն փաստը, որ այդ օրենքը այդպես էլ չի գործադրվել, ինչը մշտապես արժանանում էր ՀՅԴ խմբակցության քննադատության</w:t>
      </w:r>
      <w:r w:rsidR="009844D9" w:rsidRPr="009844D9">
        <w:rPr>
          <w:lang w:val="hy-AM"/>
        </w:rPr>
        <w:t>ը</w:t>
      </w:r>
      <w:r w:rsidRPr="00BD599F">
        <w:rPr>
          <w:lang w:val="hy-AM"/>
        </w:rPr>
        <w:t>։</w:t>
      </w:r>
      <w:r w:rsidR="00F7570F" w:rsidRPr="00BD599F">
        <w:rPr>
          <w:lang w:val="hy-AM"/>
        </w:rPr>
        <w:t xml:space="preserve"> Օրենքով նախատեսված էր, որ Կառավարությունը պետք է սահմանի կենսապահովման նվազագույն զամբյուղի կազմն ու կառուցվածքը, որի հիման վրա հաշվարկվող կենսապահովման </w:t>
      </w:r>
      <w:r w:rsidR="00F7570F" w:rsidRPr="00BD599F">
        <w:rPr>
          <w:lang w:val="hy-AM"/>
        </w:rPr>
        <w:lastRenderedPageBreak/>
        <w:t>նվազագույն բյուջեն պետք է ընկած լիներ իրականացվող սոցիալական քաղաքականության հիմքում</w:t>
      </w:r>
      <w:r w:rsidR="00F7570F" w:rsidRPr="00BD599F">
        <w:rPr>
          <w:rStyle w:val="FootnoteReference"/>
          <w:lang w:val="hy-AM"/>
        </w:rPr>
        <w:t xml:space="preserve"> </w:t>
      </w:r>
      <w:r w:rsidRPr="00BD599F">
        <w:rPr>
          <w:rStyle w:val="FootnoteReference"/>
          <w:lang w:val="hy-AM"/>
        </w:rPr>
        <w:footnoteReference w:id="3"/>
      </w:r>
    </w:p>
    <w:p w:rsidR="00DC124A" w:rsidRPr="00BD599F" w:rsidRDefault="00DC124A" w:rsidP="00DC124A">
      <w:pPr>
        <w:shd w:val="clear" w:color="auto" w:fill="FFFFFF"/>
        <w:spacing w:after="120" w:line="240" w:lineRule="auto"/>
        <w:jc w:val="both"/>
        <w:rPr>
          <w:rFonts w:eastAsia="Times New Roman" w:cs="Times New Roman"/>
          <w:lang w:val="hy-AM"/>
        </w:rPr>
      </w:pPr>
      <w:r w:rsidRPr="00BD599F">
        <w:rPr>
          <w:rFonts w:eastAsia="Times New Roman" w:cs="Calibri"/>
          <w:lang w:val="hy-AM"/>
        </w:rPr>
        <w:t>Մյուս հետաքրքիր փաստը, որը արձանագրում է Կառավարությունը, վերաբերում էր 2008 թվականին</w:t>
      </w:r>
      <w:r w:rsidRPr="00BD599F">
        <w:rPr>
          <w:rFonts w:eastAsia="Times New Roman" w:cs="Times New Roman"/>
          <w:lang w:val="hy-AM"/>
        </w:rPr>
        <w:t xml:space="preserve"> պարտադիր սոցիալական ապահովագրության բյուջեի և պարտադիր սոցիալական ապահովության վճարների ներառմանը պետական բյուջեի ընդհանուր եկամուտներում, ինչը հնարավոր դարձրեց պետական բյուջեի ընդհանուր եկամուտների հաշվին ապահովել կենսաթոշակների չափերի 60 տոկոս բարձրացումը:</w:t>
      </w:r>
    </w:p>
    <w:p w:rsidR="00DC124A" w:rsidRPr="00BD599F" w:rsidRDefault="00DC124A" w:rsidP="00DC124A">
      <w:pPr>
        <w:shd w:val="clear" w:color="auto" w:fill="FFFFFF"/>
        <w:spacing w:after="120" w:line="240" w:lineRule="auto"/>
        <w:jc w:val="both"/>
        <w:rPr>
          <w:rFonts w:eastAsia="Times New Roman" w:cs="Times New Roman"/>
          <w:lang w:val="hy-AM"/>
        </w:rPr>
      </w:pPr>
      <w:r w:rsidRPr="00BD599F">
        <w:rPr>
          <w:rFonts w:eastAsia="Times New Roman" w:cs="Times New Roman"/>
          <w:lang w:val="hy-AM"/>
        </w:rPr>
        <w:t>Նշված խնդրի ակունքները հարկավոր է փնտրել 2007 թվականի մայիսյան ընտրությունների նախընտրական շրջանում։ Հասարակությունում լայն բանավեճ ծավալվեց ՀՅԴ 2007 թվականի նախընըտրական ծրագրի մի շարք թիրախային ցուցանիշների շուրջ, մասնավորապես՝ երկրում ստվերային տնտեսության ծավալների և աշխատավարձերի ու թոշակների բարձրացման հնարավորության վերաբերյալ։</w:t>
      </w:r>
    </w:p>
    <w:p w:rsidR="00DC124A" w:rsidRPr="00BD599F" w:rsidRDefault="00DC124A" w:rsidP="00DC124A">
      <w:pPr>
        <w:shd w:val="clear" w:color="auto" w:fill="FFFFFF"/>
        <w:spacing w:after="120" w:line="240" w:lineRule="auto"/>
        <w:jc w:val="both"/>
        <w:rPr>
          <w:rFonts w:eastAsia="Times New Roman" w:cs="Times New Roman"/>
          <w:lang w:val="hy-AM"/>
        </w:rPr>
      </w:pPr>
      <w:r w:rsidRPr="00BD599F">
        <w:rPr>
          <w:rFonts w:eastAsia="Times New Roman" w:cs="Times New Roman"/>
          <w:lang w:val="hy-AM"/>
        </w:rPr>
        <w:t>Հաշվի առնելով սպասվող նախագահական ընտրությունները, Կառավարությունը 2008թ</w:t>
      </w:r>
      <w:r w:rsidRPr="00BD599F">
        <w:rPr>
          <w:rFonts w:ascii="Cambria Math" w:eastAsia="MS Mincho" w:hAnsi="Cambria Math" w:cs="Cambria Math"/>
          <w:lang w:val="hy-AM"/>
        </w:rPr>
        <w:t>․</w:t>
      </w:r>
      <w:r w:rsidRPr="00BD599F">
        <w:rPr>
          <w:rFonts w:eastAsia="Times New Roman" w:cs="Times New Roman"/>
          <w:lang w:val="hy-AM"/>
        </w:rPr>
        <w:t xml:space="preserve"> </w:t>
      </w:r>
      <w:r w:rsidRPr="00BD599F">
        <w:rPr>
          <w:rFonts w:eastAsia="Times New Roman" w:cs="GHEA Grapalat"/>
          <w:lang w:val="hy-AM"/>
        </w:rPr>
        <w:t>պետական</w:t>
      </w:r>
      <w:r w:rsidRPr="00BD599F">
        <w:rPr>
          <w:rFonts w:eastAsia="Times New Roman" w:cs="Times New Roman"/>
          <w:lang w:val="hy-AM"/>
        </w:rPr>
        <w:t xml:space="preserve"> </w:t>
      </w:r>
      <w:r w:rsidRPr="00BD599F">
        <w:rPr>
          <w:rFonts w:eastAsia="Times New Roman" w:cs="GHEA Grapalat"/>
          <w:lang w:val="hy-AM"/>
        </w:rPr>
        <w:t>բյուջեյով</w:t>
      </w:r>
      <w:r w:rsidRPr="00BD599F">
        <w:rPr>
          <w:rFonts w:eastAsia="Times New Roman" w:cs="Times New Roman"/>
          <w:lang w:val="hy-AM"/>
        </w:rPr>
        <w:t xml:space="preserve"> </w:t>
      </w:r>
      <w:r w:rsidRPr="00BD599F">
        <w:rPr>
          <w:rFonts w:eastAsia="Times New Roman" w:cs="GHEA Grapalat"/>
          <w:lang w:val="hy-AM"/>
        </w:rPr>
        <w:t>նախատես</w:t>
      </w:r>
      <w:r w:rsidRPr="00BD599F">
        <w:rPr>
          <w:rFonts w:eastAsia="Times New Roman" w:cs="Times New Roman"/>
          <w:lang w:val="hy-AM"/>
        </w:rPr>
        <w:t>ում է համապատասխան բարձրացումները։</w:t>
      </w:r>
    </w:p>
    <w:p w:rsidR="00DC124A" w:rsidRPr="00BD599F" w:rsidRDefault="00DC124A" w:rsidP="00DC124A">
      <w:pPr>
        <w:shd w:val="clear" w:color="auto" w:fill="FFFFFF"/>
        <w:spacing w:after="120" w:line="240" w:lineRule="auto"/>
        <w:jc w:val="both"/>
        <w:rPr>
          <w:rFonts w:eastAsia="Times New Roman" w:cs="Times New Roman"/>
          <w:lang w:val="hy-AM"/>
        </w:rPr>
      </w:pPr>
      <w:r w:rsidRPr="00BD599F">
        <w:rPr>
          <w:rFonts w:eastAsia="Times New Roman" w:cs="Times New Roman"/>
          <w:lang w:val="hy-AM"/>
        </w:rPr>
        <w:t>Կառավարությունը, հիշատակելով 60 տոկոսով բարձրացումը, ակնարկում է, որ հետագայում նման բարձրացումներ այլևս անել հնարավոր չի լինի</w:t>
      </w:r>
      <w:r w:rsidR="009844D9" w:rsidRPr="009844D9">
        <w:rPr>
          <w:rFonts w:eastAsia="Times New Roman" w:cs="Times New Roman"/>
          <w:lang w:val="hy-AM"/>
        </w:rPr>
        <w:t>՝</w:t>
      </w:r>
      <w:r w:rsidRPr="00BD599F">
        <w:rPr>
          <w:rFonts w:eastAsia="Times New Roman" w:cs="Times New Roman"/>
          <w:lang w:val="hy-AM"/>
        </w:rPr>
        <w:t xml:space="preserve"> գործող համակարգի դեպքում և խնդիրը հարկավոր է լուծել բացառապես նոր կու</w:t>
      </w:r>
      <w:r w:rsidR="009844D9">
        <w:rPr>
          <w:rFonts w:eastAsia="Times New Roman" w:cs="Times New Roman"/>
          <w:lang w:val="hy-AM"/>
        </w:rPr>
        <w:t>տակային համակարգի շրջանակներում</w:t>
      </w:r>
      <w:r w:rsidR="009844D9" w:rsidRPr="009844D9">
        <w:rPr>
          <w:rFonts w:eastAsia="Times New Roman" w:cs="Times New Roman"/>
          <w:lang w:val="hy-AM"/>
        </w:rPr>
        <w:t>.</w:t>
      </w:r>
      <w:r w:rsidRPr="00BD599F">
        <w:rPr>
          <w:rFonts w:eastAsia="Times New Roman" w:cs="Times New Roman"/>
          <w:lang w:val="hy-AM"/>
        </w:rPr>
        <w:t xml:space="preserve"> «Ակնհայտ է, որ կենսաթոշակների չափերի հետագա բարձրացումն ու երկարաժամկետ պահպանումը «մեծ բեռ» է դառնալու պետական բյուջեի համար»:</w:t>
      </w:r>
    </w:p>
    <w:p w:rsidR="00DC124A" w:rsidRPr="00BD599F" w:rsidRDefault="00DC124A" w:rsidP="00DC124A">
      <w:pPr>
        <w:shd w:val="clear" w:color="auto" w:fill="FFFFFF"/>
        <w:spacing w:after="120" w:line="240" w:lineRule="auto"/>
        <w:jc w:val="both"/>
        <w:rPr>
          <w:rFonts w:eastAsia="Times New Roman" w:cs="Times New Roman"/>
          <w:lang w:val="hy-AM"/>
        </w:rPr>
      </w:pPr>
      <w:r w:rsidRPr="00BD599F">
        <w:rPr>
          <w:rFonts w:eastAsia="Times New Roman" w:cs="Times New Roman"/>
          <w:lang w:val="hy-AM"/>
        </w:rPr>
        <w:t>Ծրագրում Կառավարությունը նշում է մի շարք մարտահրավերներ՝ 1945-ից հետո հետպատերազմյան ծնելիության բում, «բնակչության ծերացում», մեծ ծավալների ոչ ֆորմալ տնտեսության առկայություն, ծնելիության կրճատում և այլն։ Վտանգ է համարվում աշխատող/թոշակառու 1/1 հարաբերակցությունը, կանխատեսելով թոշակառուների թվի գերազանցում արդեն 2011 թվականին։</w:t>
      </w:r>
    </w:p>
    <w:p w:rsidR="00DC124A" w:rsidRPr="00BD599F" w:rsidRDefault="00DC124A" w:rsidP="00DC124A">
      <w:pPr>
        <w:shd w:val="clear" w:color="auto" w:fill="FFFFFF"/>
        <w:spacing w:after="120" w:line="240" w:lineRule="auto"/>
        <w:jc w:val="both"/>
        <w:rPr>
          <w:rFonts w:eastAsia="Times New Roman" w:cs="Times New Roman"/>
          <w:lang w:val="hy-AM"/>
        </w:rPr>
      </w:pPr>
      <w:r w:rsidRPr="00BD599F">
        <w:rPr>
          <w:rFonts w:eastAsia="Times New Roman" w:cs="Times New Roman"/>
          <w:lang w:val="hy-AM"/>
        </w:rPr>
        <w:t>Ծրագիրը ներկայացնելով «5 տոկոս աշխատողից և 5 տոկոս պետական բյուջեից» սխեման միաժամանակ պարտավորվում է այդ քաղաքացիներին վճարել նաև հիմնական կենսաթոշակը</w:t>
      </w:r>
      <w:r w:rsidR="009844D9" w:rsidRPr="009844D9">
        <w:rPr>
          <w:rFonts w:eastAsia="Times New Roman" w:cs="Times New Roman"/>
          <w:lang w:val="hy-AM"/>
        </w:rPr>
        <w:t>՝</w:t>
      </w:r>
      <w:r w:rsidRPr="00BD599F">
        <w:rPr>
          <w:rFonts w:eastAsia="Times New Roman" w:cs="Times New Roman"/>
          <w:lang w:val="hy-AM"/>
        </w:rPr>
        <w:t xml:space="preserve"> պետական բյուջեից։</w:t>
      </w:r>
    </w:p>
    <w:p w:rsidR="00DC124A" w:rsidRPr="00BD599F" w:rsidRDefault="00DC124A" w:rsidP="00DC124A">
      <w:pPr>
        <w:spacing w:after="120" w:line="240" w:lineRule="auto"/>
        <w:jc w:val="both"/>
        <w:rPr>
          <w:rFonts w:eastAsia="Times New Roman" w:cs="Calibri"/>
          <w:lang w:val="hy-AM"/>
        </w:rPr>
      </w:pPr>
    </w:p>
    <w:p w:rsidR="00DC124A" w:rsidRPr="00BD599F" w:rsidRDefault="00DC124A" w:rsidP="00DC124A">
      <w:pPr>
        <w:spacing w:after="120" w:line="240" w:lineRule="auto"/>
        <w:jc w:val="both"/>
        <w:rPr>
          <w:rFonts w:eastAsia="MS Mincho" w:cs="MS Mincho"/>
          <w:b/>
          <w:i/>
          <w:shd w:val="clear" w:color="auto" w:fill="FFFFFF"/>
          <w:lang w:val="hy-AM"/>
        </w:rPr>
      </w:pPr>
      <w:r w:rsidRPr="00BD599F">
        <w:rPr>
          <w:b/>
          <w:i/>
          <w:shd w:val="clear" w:color="auto" w:fill="FFFFFF"/>
          <w:lang w:val="hy-AM"/>
        </w:rPr>
        <w:t>Այսպիսով, կարելի է արձանագրել</w:t>
      </w:r>
      <w:r w:rsidRPr="00BD599F">
        <w:rPr>
          <w:rFonts w:ascii="Cambria Math" w:eastAsia="MS Mincho" w:hAnsi="Cambria Math" w:cs="Cambria Math"/>
          <w:b/>
          <w:i/>
          <w:shd w:val="clear" w:color="auto" w:fill="FFFFFF"/>
          <w:lang w:val="hy-AM"/>
        </w:rPr>
        <w:t>․</w:t>
      </w:r>
    </w:p>
    <w:p w:rsidR="00DC124A" w:rsidRPr="00BD599F" w:rsidRDefault="00DC124A" w:rsidP="00DC124A">
      <w:pPr>
        <w:pStyle w:val="ListParagraph"/>
        <w:numPr>
          <w:ilvl w:val="0"/>
          <w:numId w:val="3"/>
        </w:numPr>
        <w:spacing w:after="120" w:line="240" w:lineRule="auto"/>
        <w:ind w:left="0" w:firstLine="0"/>
        <w:jc w:val="both"/>
        <w:rPr>
          <w:rFonts w:eastAsia="MS Mincho" w:cs="MS Mincho"/>
          <w:i/>
          <w:shd w:val="clear" w:color="auto" w:fill="FFFFFF"/>
          <w:lang w:val="hy-AM"/>
        </w:rPr>
      </w:pPr>
      <w:r w:rsidRPr="00BD599F">
        <w:rPr>
          <w:rFonts w:eastAsia="MS Mincho" w:cs="MS Mincho"/>
          <w:i/>
          <w:shd w:val="clear" w:color="auto" w:fill="FFFFFF"/>
          <w:lang w:val="hy-AM"/>
        </w:rPr>
        <w:t xml:space="preserve">Առաջարկվող բարեփոխումների վերաբերյալ մտահոգություններ են հայտնում Արժույթի միջազգային հիմնադրամի և Համաշխարհային բանկի փորձագետները, </w:t>
      </w:r>
      <w:r w:rsidRPr="00BD599F">
        <w:rPr>
          <w:rFonts w:eastAsia="MS Mincho" w:cs="MS Mincho"/>
          <w:i/>
          <w:shd w:val="clear" w:color="auto" w:fill="FFFFFF"/>
          <w:lang w:val="hy-AM"/>
        </w:rPr>
        <w:lastRenderedPageBreak/>
        <w:t>մատնանշելով մի շարք ռիսկեր՝ ժողովրդագրական, մակրոտնտեսական, ֆինանսական շուկաների և այլն։</w:t>
      </w:r>
    </w:p>
    <w:p w:rsidR="00DC124A" w:rsidRPr="00BD599F" w:rsidRDefault="00DC124A" w:rsidP="00DC124A">
      <w:pPr>
        <w:pStyle w:val="ListParagraph"/>
        <w:numPr>
          <w:ilvl w:val="0"/>
          <w:numId w:val="3"/>
        </w:numPr>
        <w:spacing w:after="120" w:line="240" w:lineRule="auto"/>
        <w:ind w:left="0" w:firstLine="0"/>
        <w:jc w:val="both"/>
        <w:rPr>
          <w:rFonts w:eastAsia="MS Mincho" w:cs="MS Mincho"/>
          <w:i/>
          <w:shd w:val="clear" w:color="auto" w:fill="FFFFFF"/>
          <w:lang w:val="hy-AM"/>
        </w:rPr>
      </w:pPr>
      <w:r w:rsidRPr="00BD599F">
        <w:rPr>
          <w:rFonts w:eastAsia="MS Mincho" w:cs="MS Mincho"/>
          <w:i/>
          <w:shd w:val="clear" w:color="auto" w:fill="FFFFFF"/>
          <w:lang w:val="hy-AM"/>
        </w:rPr>
        <w:t xml:space="preserve">Կառավարությունը ժողովրդագրական խնդիրներով, ստվերային տնտեսության առկայությամբ, ինչպես նաև սոցիալական անարդարությամբ պայմանավորված մարտահրավերների լուծումը տեսնում է ոչ թե այդ ոլորտներում հետևողական բարեփոխումների </w:t>
      </w:r>
      <w:r w:rsidR="00440F99">
        <w:rPr>
          <w:rFonts w:eastAsia="MS Mincho" w:cs="MS Mincho"/>
          <w:i/>
          <w:shd w:val="clear" w:color="auto" w:fill="FFFFFF"/>
          <w:lang w:val="hy-AM"/>
        </w:rPr>
        <w:t>իրականացմա</w:t>
      </w:r>
      <w:r w:rsidR="00440F99" w:rsidRPr="00440F99">
        <w:rPr>
          <w:rFonts w:eastAsia="MS Mincho" w:cs="MS Mincho"/>
          <w:i/>
          <w:shd w:val="clear" w:color="auto" w:fill="FFFFFF"/>
          <w:lang w:val="hy-AM"/>
        </w:rPr>
        <w:t>ն</w:t>
      </w:r>
      <w:r w:rsidRPr="00BD599F">
        <w:rPr>
          <w:rFonts w:eastAsia="MS Mincho" w:cs="MS Mincho"/>
          <w:i/>
          <w:shd w:val="clear" w:color="auto" w:fill="FFFFFF"/>
          <w:lang w:val="hy-AM"/>
        </w:rPr>
        <w:t xml:space="preserve">, այլ կուտակային կենսաթոշակային համակարգի </w:t>
      </w:r>
      <w:r w:rsidR="00440F99">
        <w:rPr>
          <w:rFonts w:eastAsia="MS Mincho" w:cs="MS Mincho"/>
          <w:i/>
          <w:shd w:val="clear" w:color="auto" w:fill="FFFFFF"/>
          <w:lang w:val="hy-AM"/>
        </w:rPr>
        <w:t>ներդրմա</w:t>
      </w:r>
      <w:r w:rsidR="00440F99" w:rsidRPr="00440F99">
        <w:rPr>
          <w:rFonts w:eastAsia="MS Mincho" w:cs="MS Mincho"/>
          <w:i/>
          <w:shd w:val="clear" w:color="auto" w:fill="FFFFFF"/>
          <w:lang w:val="hy-AM"/>
        </w:rPr>
        <w:t>ն միջոցով</w:t>
      </w:r>
      <w:r w:rsidRPr="00BD599F">
        <w:rPr>
          <w:rFonts w:eastAsia="MS Mincho" w:cs="MS Mincho"/>
          <w:i/>
          <w:shd w:val="clear" w:color="auto" w:fill="FFFFFF"/>
          <w:lang w:val="hy-AM"/>
        </w:rPr>
        <w:t>։</w:t>
      </w:r>
    </w:p>
    <w:p w:rsidR="00DC124A" w:rsidRPr="00BD599F" w:rsidRDefault="00DC124A" w:rsidP="00DC124A">
      <w:pPr>
        <w:pStyle w:val="ListParagraph"/>
        <w:numPr>
          <w:ilvl w:val="0"/>
          <w:numId w:val="3"/>
        </w:numPr>
        <w:spacing w:after="120" w:line="240" w:lineRule="auto"/>
        <w:ind w:left="0" w:firstLine="0"/>
        <w:jc w:val="both"/>
        <w:rPr>
          <w:rFonts w:eastAsia="MS Mincho" w:cs="MS Mincho"/>
          <w:i/>
          <w:shd w:val="clear" w:color="auto" w:fill="FFFFFF"/>
          <w:lang w:val="hy-AM"/>
        </w:rPr>
      </w:pPr>
      <w:r w:rsidRPr="00BD599F">
        <w:rPr>
          <w:rFonts w:eastAsia="MS Mincho" w:cs="MS Mincho"/>
          <w:i/>
          <w:shd w:val="clear" w:color="auto" w:fill="FFFFFF"/>
          <w:lang w:val="hy-AM"/>
        </w:rPr>
        <w:t>Կառավարությունը</w:t>
      </w:r>
      <w:r w:rsidR="00356493" w:rsidRPr="00356493">
        <w:rPr>
          <w:rFonts w:eastAsia="MS Mincho" w:cs="MS Mincho"/>
          <w:i/>
          <w:shd w:val="clear" w:color="auto" w:fill="FFFFFF"/>
          <w:lang w:val="hy-AM"/>
        </w:rPr>
        <w:t>,</w:t>
      </w:r>
      <w:r w:rsidRPr="00BD599F">
        <w:rPr>
          <w:rFonts w:eastAsia="MS Mincho" w:cs="MS Mincho"/>
          <w:i/>
          <w:shd w:val="clear" w:color="auto" w:fill="FFFFFF"/>
          <w:lang w:val="hy-AM"/>
        </w:rPr>
        <w:t xml:space="preserve"> 2007 թվականի խորհրդարանական նախընտրական շրջանի դասերը նկատի ունենալով, ինչպես նաև 2008 թվականի նախագահական ընտրություններին և սույն բարեփոխումներին ընդառաջ</w:t>
      </w:r>
      <w:r w:rsidR="00356493" w:rsidRPr="00356493">
        <w:rPr>
          <w:rFonts w:eastAsia="MS Mincho" w:cs="MS Mincho"/>
          <w:i/>
          <w:shd w:val="clear" w:color="auto" w:fill="FFFFFF"/>
          <w:lang w:val="hy-AM"/>
        </w:rPr>
        <w:t>,</w:t>
      </w:r>
      <w:r w:rsidRPr="00BD599F">
        <w:rPr>
          <w:rFonts w:eastAsia="MS Mincho" w:cs="MS Mincho"/>
          <w:i/>
          <w:shd w:val="clear" w:color="auto" w:fill="FFFFFF"/>
          <w:lang w:val="hy-AM"/>
        </w:rPr>
        <w:t xml:space="preserve"> բարձրացնում է թոշակներն ու աշխատավարձները՝ բացառելով հետագայում նման բարձրացումը։</w:t>
      </w:r>
    </w:p>
    <w:p w:rsidR="00DC124A" w:rsidRPr="00BD599F" w:rsidRDefault="00DC124A" w:rsidP="00DC124A">
      <w:pPr>
        <w:pStyle w:val="ListParagraph"/>
        <w:numPr>
          <w:ilvl w:val="0"/>
          <w:numId w:val="3"/>
        </w:numPr>
        <w:spacing w:after="120" w:line="240" w:lineRule="auto"/>
        <w:ind w:left="0" w:firstLine="0"/>
        <w:jc w:val="both"/>
        <w:rPr>
          <w:rFonts w:eastAsia="MS Mincho" w:cs="MS Mincho"/>
          <w:i/>
          <w:shd w:val="clear" w:color="auto" w:fill="FFFFFF"/>
          <w:lang w:val="hy-AM"/>
        </w:rPr>
      </w:pPr>
      <w:r w:rsidRPr="00BD599F">
        <w:rPr>
          <w:rFonts w:eastAsia="MS Mincho" w:cs="MS Mincho"/>
          <w:i/>
          <w:shd w:val="clear" w:color="auto" w:fill="FFFFFF"/>
          <w:lang w:val="hy-AM"/>
        </w:rPr>
        <w:t>Հաշվի առնելով քննարկումների ժամանակ հնչող քննադատությունը միայն մասնավոր կուտակային կենսաթոշակային համակարգի ռիսկի վերաբերյալ, ավելացնում է դրույթ բոլոր քաղաքացիներին պետական կենսաթոշակ վճարելու պարտավորության վերաբերյալ։</w:t>
      </w:r>
    </w:p>
    <w:p w:rsidR="00DC124A" w:rsidRPr="00BD599F" w:rsidRDefault="00DC124A" w:rsidP="00DC124A">
      <w:pPr>
        <w:pBdr>
          <w:bottom w:val="single" w:sz="4" w:space="1" w:color="auto"/>
        </w:pBdr>
        <w:shd w:val="clear" w:color="auto" w:fill="FFFFFF"/>
        <w:spacing w:after="120" w:line="240" w:lineRule="auto"/>
        <w:rPr>
          <w:rFonts w:eastAsia="Times New Roman" w:cs="Times New Roman"/>
          <w:color w:val="000000"/>
          <w:lang w:val="hy-AM"/>
        </w:rPr>
      </w:pPr>
    </w:p>
    <w:p w:rsidR="00DC124A" w:rsidRPr="00BD599F" w:rsidRDefault="00DC124A" w:rsidP="00DC124A">
      <w:pPr>
        <w:spacing w:after="120"/>
        <w:jc w:val="both"/>
        <w:rPr>
          <w:lang w:val="hy-AM"/>
        </w:rPr>
      </w:pPr>
    </w:p>
    <w:p w:rsidR="00DC124A" w:rsidRPr="00BD599F" w:rsidRDefault="00DC124A" w:rsidP="00DC124A">
      <w:pPr>
        <w:spacing w:after="120"/>
        <w:jc w:val="both"/>
        <w:rPr>
          <w:lang w:val="hy-AM"/>
        </w:rPr>
      </w:pPr>
      <w:r w:rsidRPr="00BD599F">
        <w:rPr>
          <w:lang w:val="hy-AM"/>
        </w:rPr>
        <w:t>2010 թվականին մեծ օրենսդրական փաթեթը ՀՀ կառավարությունը ներկայացրեց խորհրդարան։ Այն ժամանակ հրապարակային ելույթներում, հարցազրույցներում, ասուլիսներում հարցին անդրադառնում էին մի շարք տնտեսագետներ, ինչպես նաև ԱԺ ՀՅԴ խմբակցության ներկայացուցիչները։</w:t>
      </w:r>
    </w:p>
    <w:p w:rsidR="00DC124A" w:rsidRPr="00BD599F" w:rsidRDefault="00DC124A" w:rsidP="00DC124A">
      <w:pPr>
        <w:spacing w:after="120"/>
        <w:jc w:val="both"/>
        <w:rPr>
          <w:lang w:val="hy-AM"/>
        </w:rPr>
      </w:pPr>
      <w:r w:rsidRPr="00BD599F">
        <w:rPr>
          <w:lang w:val="hy-AM"/>
        </w:rPr>
        <w:t>Կառավարության կողմից հավանության արժանացած փաթեթի շուրջ առաջին հիմնական հրապարակային բանավեճերը սկսվեցին 2008-ին։ Խնդրին անտարբեր չմնացին սփյուռքահայ մասնագետները։ Չիլիացի տնտեսագետ Արմեն Գույումճեանը</w:t>
      </w:r>
      <w:r w:rsidRPr="00BD599F">
        <w:rPr>
          <w:rStyle w:val="FootnoteReference"/>
          <w:lang w:val="hy-AM"/>
        </w:rPr>
        <w:footnoteReference w:id="4"/>
      </w:r>
      <w:r w:rsidRPr="00BD599F">
        <w:rPr>
          <w:lang w:val="hy-AM"/>
        </w:rPr>
        <w:t xml:space="preserve"> </w:t>
      </w:r>
      <w:r w:rsidR="00356493">
        <w:rPr>
          <w:lang w:val="hy-AM"/>
        </w:rPr>
        <w:t>հայտարար</w:t>
      </w:r>
      <w:r w:rsidR="00356493" w:rsidRPr="00356493">
        <w:rPr>
          <w:lang w:val="hy-AM"/>
        </w:rPr>
        <w:t>եց.</w:t>
      </w:r>
      <w:r w:rsidRPr="00BD599F">
        <w:rPr>
          <w:lang w:val="hy-AM"/>
        </w:rPr>
        <w:t xml:space="preserve"> «Հայ ժողովուրդը իր պատմութեան ընթացքին</w:t>
      </w:r>
      <w:r w:rsidR="00356493" w:rsidRPr="00356493">
        <w:rPr>
          <w:lang w:val="hy-AM"/>
        </w:rPr>
        <w:t>,</w:t>
      </w:r>
      <w:r w:rsidRPr="00BD599F">
        <w:rPr>
          <w:lang w:val="hy-AM"/>
        </w:rPr>
        <w:t xml:space="preserve"> </w:t>
      </w:r>
      <w:r w:rsidR="00356493">
        <w:rPr>
          <w:lang w:val="hy-AM"/>
        </w:rPr>
        <w:t>բա</w:t>
      </w:r>
      <w:r w:rsidR="00356493" w:rsidRPr="00356493">
        <w:rPr>
          <w:lang w:val="hy-AM"/>
        </w:rPr>
        <w:t>ց</w:t>
      </w:r>
      <w:r w:rsidRPr="00BD599F">
        <w:rPr>
          <w:lang w:val="hy-AM"/>
        </w:rPr>
        <w:t>մաթիւ անգամներ չարչարուած է։ Պէտք չ՛ունի ուրիշ զօրաւոր հարուած մը եւս ստանալու», իսկ տնտեսագետ, պրոֆեսոր Արա Խանջյանը</w:t>
      </w:r>
      <w:r w:rsidRPr="00BD599F">
        <w:rPr>
          <w:rStyle w:val="FootnoteReference"/>
          <w:lang w:val="hy-AM"/>
        </w:rPr>
        <w:footnoteReference w:id="5"/>
      </w:r>
      <w:r w:rsidR="00356493" w:rsidRPr="00356493">
        <w:rPr>
          <w:lang w:val="hy-AM"/>
        </w:rPr>
        <w:t>,</w:t>
      </w:r>
      <w:r w:rsidRPr="00BD599F">
        <w:rPr>
          <w:lang w:val="hy-AM"/>
        </w:rPr>
        <w:t xml:space="preserve"> իր հոդվածում</w:t>
      </w:r>
      <w:r w:rsidR="00356493" w:rsidRPr="00356493">
        <w:rPr>
          <w:lang w:val="hy-AM"/>
        </w:rPr>
        <w:t>,</w:t>
      </w:r>
      <w:r w:rsidRPr="00BD599F">
        <w:rPr>
          <w:lang w:val="hy-AM"/>
        </w:rPr>
        <w:t xml:space="preserve"> ուշադրություն է հրավիրում նախատեսվող ծրագրի մեջ առկա ռիսկերին՝ աշխատաշուկայի, ֆինանսական շուկաների, ներքին ֆինանսական շուկայի անկատարության և ֆինանսական կարգավորման, կոռուպցիոն, ինչպես նաև նոր համակարգի ծախ</w:t>
      </w:r>
      <w:r w:rsidR="00F11384">
        <w:rPr>
          <w:lang w:val="hy-AM"/>
        </w:rPr>
        <w:t>սատարության</w:t>
      </w:r>
      <w:r w:rsidR="00F11384" w:rsidRPr="00F11384">
        <w:rPr>
          <w:lang w:val="hy-AM"/>
        </w:rPr>
        <w:t xml:space="preserve"> ռիսկեր</w:t>
      </w:r>
      <w:r w:rsidRPr="00BD599F">
        <w:rPr>
          <w:rStyle w:val="FootnoteReference"/>
          <w:lang w:val="hy-AM"/>
        </w:rPr>
        <w:footnoteReference w:id="6"/>
      </w:r>
      <w:r w:rsidR="00F11384" w:rsidRPr="00F11384">
        <w:rPr>
          <w:lang w:val="hy-AM"/>
        </w:rPr>
        <w:t>:</w:t>
      </w:r>
      <w:r w:rsidRPr="00BD599F">
        <w:rPr>
          <w:lang w:val="hy-AM"/>
        </w:rPr>
        <w:t xml:space="preserve"> </w:t>
      </w:r>
    </w:p>
    <w:p w:rsidR="00DC124A" w:rsidRPr="00F60982" w:rsidRDefault="00DC124A" w:rsidP="00DC124A">
      <w:pPr>
        <w:spacing w:after="120"/>
        <w:jc w:val="both"/>
        <w:rPr>
          <w:lang w:val="hy-AM"/>
        </w:rPr>
      </w:pPr>
      <w:r w:rsidRPr="00BD599F">
        <w:rPr>
          <w:rFonts w:cs="Sylfaen"/>
          <w:iCs/>
          <w:shd w:val="clear" w:color="auto" w:fill="FFFFFF"/>
          <w:lang w:val="hy-AM"/>
        </w:rPr>
        <w:lastRenderedPageBreak/>
        <w:t>Սամվել</w:t>
      </w:r>
      <w:r w:rsidRPr="00BD599F">
        <w:rPr>
          <w:rFonts w:cs="Arial"/>
          <w:iCs/>
          <w:shd w:val="clear" w:color="auto" w:fill="FFFFFF"/>
          <w:lang w:val="hy-AM"/>
        </w:rPr>
        <w:t xml:space="preserve"> </w:t>
      </w:r>
      <w:r w:rsidR="00EA4D9A" w:rsidRPr="00BD599F">
        <w:rPr>
          <w:rFonts w:cs="Sylfaen"/>
          <w:iCs/>
          <w:shd w:val="clear" w:color="auto" w:fill="FFFFFF"/>
          <w:lang w:val="hy-AM"/>
        </w:rPr>
        <w:t>Ավագյան</w:t>
      </w:r>
      <w:r w:rsidRPr="00BD599F">
        <w:rPr>
          <w:rStyle w:val="apple-converted-space"/>
          <w:rFonts w:cs="Arian AMU"/>
          <w:shd w:val="clear" w:color="auto" w:fill="FFFFFF"/>
          <w:lang w:val="hy-AM"/>
        </w:rPr>
        <w:t>ը «Կապիտալում» գրում է</w:t>
      </w:r>
      <w:r w:rsidRPr="00BD599F">
        <w:rPr>
          <w:rStyle w:val="apple-converted-space"/>
          <w:rFonts w:ascii="Cambria Math" w:eastAsia="MS Mincho" w:hAnsi="Cambria Math" w:cs="Cambria Math"/>
          <w:shd w:val="clear" w:color="auto" w:fill="FFFFFF"/>
          <w:lang w:val="hy-AM"/>
        </w:rPr>
        <w:t>․</w:t>
      </w:r>
      <w:r w:rsidRPr="00BD599F">
        <w:rPr>
          <w:rFonts w:eastAsia="Times New Roman" w:cs="Arian AMU"/>
          <w:lang w:val="hy-AM" w:eastAsia="ru-RU"/>
        </w:rPr>
        <w:t xml:space="preserve"> «Նախորդ օրը,</w:t>
      </w:r>
      <w:r w:rsidRPr="00BD599F">
        <w:rPr>
          <w:rFonts w:ascii="Courier New" w:eastAsia="Times New Roman" w:hAnsi="Courier New" w:cs="Courier New"/>
          <w:lang w:val="hy-AM" w:eastAsia="ru-RU"/>
        </w:rPr>
        <w:t> </w:t>
      </w:r>
      <w:hyperlink r:id="rId9" w:tgtFrame="_blank" w:tooltip="Երբ խաչաձևվում են տեսակետները" w:history="1">
        <w:r w:rsidRPr="00BD599F">
          <w:rPr>
            <w:rFonts w:eastAsia="Times New Roman" w:cs="Arian AMU"/>
            <w:lang w:val="hy-AM" w:eastAsia="ru-RU"/>
          </w:rPr>
          <w:t>երբ «Հայացք» ակումբում բանավիճում էին</w:t>
        </w:r>
      </w:hyperlink>
      <w:r w:rsidRPr="00BD599F">
        <w:rPr>
          <w:rFonts w:ascii="Courier New" w:eastAsia="Times New Roman" w:hAnsi="Courier New" w:cs="Courier New"/>
          <w:lang w:val="hy-AM" w:eastAsia="ru-RU"/>
        </w:rPr>
        <w:t> </w:t>
      </w:r>
      <w:r w:rsidRPr="00BD599F">
        <w:rPr>
          <w:rFonts w:eastAsia="Times New Roman" w:cs="Arian AMU"/>
          <w:lang w:val="hy-AM" w:eastAsia="ru-RU"/>
        </w:rPr>
        <w:t xml:space="preserve">Ազգային ժողովի ՀՅԴ խմբակցության անդամ Արա Նռանյանը, Աժ ֆինանսավարկային և բյուջետային հարցերի մշտական հանձնաժողովի նախագահ Գագիկ Մինասյանն ու ֆինանսների փոխնախարար Վարդան </w:t>
      </w:r>
      <w:r w:rsidRPr="00BD599F">
        <w:rPr>
          <w:rFonts w:eastAsia="Times New Roman" w:cs="Arian AMU"/>
          <w:color w:val="010101"/>
          <w:lang w:val="hy-AM" w:eastAsia="ru-RU"/>
        </w:rPr>
        <w:t xml:space="preserve">Արամյանը, Դաշնակցության ներկայացուցիչը սենսացիոն հայտարարություն արեց կենսաթոշակային բարեփոխումների վերաբերյալ՝ դրանք անվանելով «կործանարար»: Քանի որ կառավարությունն էապես կարևորում է այս բարեփոխումները, իսկ </w:t>
      </w:r>
      <w:r w:rsidRPr="00BD599F">
        <w:rPr>
          <w:rFonts w:eastAsia="Times New Roman" w:cs="Arian AMU"/>
          <w:lang w:val="hy-AM" w:eastAsia="ru-RU"/>
        </w:rPr>
        <w:t>հասարակության տեղեկացվածության աստիճանը դեռևս բարձր չէ, որոշեցինք առանց էական խմբագրման ներկայացնել բանավեճի մասնակիցների կարծիքները՝ հուսալով, որ կլինեն այլ արձագանքնե</w:t>
      </w:r>
      <w:r w:rsidR="00F60982">
        <w:rPr>
          <w:rFonts w:eastAsia="Times New Roman" w:cs="Arian AMU"/>
          <w:lang w:val="hy-AM" w:eastAsia="ru-RU"/>
        </w:rPr>
        <w:t>ր ևս»</w:t>
      </w:r>
      <w:r w:rsidRPr="00BD599F">
        <w:rPr>
          <w:rStyle w:val="FootnoteReference"/>
          <w:rFonts w:eastAsia="Times New Roman" w:cs="Arian AMU"/>
          <w:lang w:val="hy-AM" w:eastAsia="ru-RU"/>
        </w:rPr>
        <w:footnoteReference w:id="7"/>
      </w:r>
      <w:r w:rsidR="00F60982" w:rsidRPr="00F60982">
        <w:rPr>
          <w:rFonts w:eastAsia="Times New Roman" w:cs="Arian AMU"/>
          <w:lang w:val="hy-AM" w:eastAsia="ru-RU"/>
        </w:rPr>
        <w:t>:</w:t>
      </w:r>
    </w:p>
    <w:p w:rsidR="00DC124A" w:rsidRPr="00BD599F" w:rsidRDefault="00DC124A" w:rsidP="00DC124A">
      <w:pPr>
        <w:shd w:val="clear" w:color="auto" w:fill="FFFFFF"/>
        <w:spacing w:after="120" w:line="240" w:lineRule="auto"/>
        <w:jc w:val="both"/>
        <w:rPr>
          <w:rFonts w:eastAsia="Times New Roman" w:cs="Arian AMU"/>
          <w:color w:val="010101"/>
          <w:lang w:val="hy-AM" w:eastAsia="ru-RU"/>
        </w:rPr>
      </w:pPr>
      <w:r w:rsidRPr="00BD599F">
        <w:rPr>
          <w:rFonts w:eastAsia="Times New Roman" w:cs="Arian AMU"/>
          <w:lang w:val="hy-AM" w:eastAsia="ru-RU"/>
        </w:rPr>
        <w:t>Ի պաշտպանության Կառավարության նախաձեռնության Վ</w:t>
      </w:r>
      <w:r w:rsidRPr="00BD599F">
        <w:rPr>
          <w:rFonts w:ascii="Cambria Math" w:eastAsia="Times New Roman" w:hAnsi="Cambria Math" w:cs="Cambria Math"/>
          <w:lang w:val="hy-AM" w:eastAsia="ru-RU"/>
        </w:rPr>
        <w:t>․</w:t>
      </w:r>
      <w:r w:rsidRPr="00BD599F">
        <w:rPr>
          <w:rFonts w:eastAsia="Times New Roman" w:cs="Arian AMU"/>
          <w:lang w:val="hy-AM" w:eastAsia="ru-RU"/>
        </w:rPr>
        <w:t xml:space="preserve"> </w:t>
      </w:r>
      <w:r w:rsidRPr="00BD599F">
        <w:rPr>
          <w:rFonts w:eastAsia="Times New Roman" w:cs="GHEA Grapalat"/>
          <w:lang w:val="hy-AM" w:eastAsia="ru-RU"/>
        </w:rPr>
        <w:t>Արամյանը հայտարարում է՝</w:t>
      </w:r>
      <w:r w:rsidRPr="00BD599F">
        <w:rPr>
          <w:rFonts w:eastAsia="Times New Roman" w:cs="Arian AMU"/>
          <w:lang w:val="hy-AM" w:eastAsia="ru-RU"/>
        </w:rPr>
        <w:t xml:space="preserve"> «Մեր գենդերային վիճակը այնպիսին է, որ մի քանի տարի հետո լուրջ խնդիրներ ենք ունենալու, չենք կարողանալու կենսաթոշակներ վճարել», իսկ Գագիկ Մինասյանը լրացնում</w:t>
      </w:r>
      <w:r w:rsidR="00F60982" w:rsidRPr="00F60982">
        <w:rPr>
          <w:rFonts w:eastAsia="Times New Roman" w:cs="Arian AMU"/>
          <w:lang w:val="hy-AM" w:eastAsia="ru-RU"/>
        </w:rPr>
        <w:t>.</w:t>
      </w:r>
      <w:r w:rsidRPr="00BD599F">
        <w:rPr>
          <w:rFonts w:eastAsia="Times New Roman" w:cs="Arian AMU"/>
          <w:lang w:val="hy-AM" w:eastAsia="ru-RU"/>
        </w:rPr>
        <w:t xml:space="preserve"> </w:t>
      </w:r>
      <w:r w:rsidRPr="00BD599F">
        <w:rPr>
          <w:rFonts w:eastAsia="Times New Roman" w:cs="GHEA Grapalat"/>
          <w:color w:val="010101"/>
          <w:lang w:val="hy-AM" w:eastAsia="ru-RU"/>
        </w:rPr>
        <w:t>«Արևմտյան</w:t>
      </w:r>
      <w:r w:rsidRPr="00BD599F">
        <w:rPr>
          <w:rFonts w:eastAsia="Times New Roman" w:cs="Arian AMU"/>
          <w:color w:val="010101"/>
          <w:lang w:val="hy-AM" w:eastAsia="ru-RU"/>
        </w:rPr>
        <w:t xml:space="preserve"> </w:t>
      </w:r>
      <w:r w:rsidRPr="00BD599F">
        <w:rPr>
          <w:rFonts w:eastAsia="Times New Roman" w:cs="GHEA Grapalat"/>
          <w:color w:val="010101"/>
          <w:lang w:val="hy-AM" w:eastAsia="ru-RU"/>
        </w:rPr>
        <w:t>աշխարհը</w:t>
      </w:r>
      <w:r w:rsidRPr="00BD599F">
        <w:rPr>
          <w:rFonts w:eastAsia="Times New Roman" w:cs="Arian AMU"/>
          <w:color w:val="010101"/>
          <w:lang w:val="hy-AM" w:eastAsia="ru-RU"/>
        </w:rPr>
        <w:t xml:space="preserve"> </w:t>
      </w:r>
      <w:r w:rsidRPr="00BD599F">
        <w:rPr>
          <w:rFonts w:eastAsia="Times New Roman" w:cs="GHEA Grapalat"/>
          <w:color w:val="010101"/>
          <w:lang w:val="hy-AM" w:eastAsia="ru-RU"/>
        </w:rPr>
        <w:t>կործանվում</w:t>
      </w:r>
      <w:r w:rsidRPr="00BD599F">
        <w:rPr>
          <w:rFonts w:eastAsia="Times New Roman" w:cs="Arian AMU"/>
          <w:color w:val="010101"/>
          <w:lang w:val="hy-AM" w:eastAsia="ru-RU"/>
        </w:rPr>
        <w:t xml:space="preserve"> </w:t>
      </w:r>
      <w:r w:rsidRPr="00BD599F">
        <w:rPr>
          <w:rFonts w:eastAsia="Times New Roman" w:cs="GHEA Grapalat"/>
          <w:color w:val="010101"/>
          <w:lang w:val="hy-AM" w:eastAsia="ru-RU"/>
        </w:rPr>
        <w:t>է</w:t>
      </w:r>
      <w:r w:rsidRPr="00BD599F">
        <w:rPr>
          <w:rFonts w:eastAsia="Times New Roman" w:cs="Arian AMU"/>
          <w:color w:val="010101"/>
          <w:lang w:val="hy-AM" w:eastAsia="ru-RU"/>
        </w:rPr>
        <w:t xml:space="preserve"> </w:t>
      </w:r>
      <w:r w:rsidRPr="00BD599F">
        <w:rPr>
          <w:rFonts w:eastAsia="Times New Roman" w:cs="GHEA Grapalat"/>
          <w:color w:val="010101"/>
          <w:lang w:val="hy-AM" w:eastAsia="ru-RU"/>
        </w:rPr>
        <w:t>հենց</w:t>
      </w:r>
      <w:r w:rsidRPr="00BD599F">
        <w:rPr>
          <w:rFonts w:eastAsia="Times New Roman" w:cs="Arian AMU"/>
          <w:color w:val="010101"/>
          <w:lang w:val="hy-AM" w:eastAsia="ru-RU"/>
        </w:rPr>
        <w:t xml:space="preserve"> </w:t>
      </w:r>
      <w:r w:rsidRPr="00BD599F">
        <w:rPr>
          <w:rFonts w:eastAsia="Times New Roman" w:cs="GHEA Grapalat"/>
          <w:color w:val="010101"/>
          <w:lang w:val="hy-AM" w:eastAsia="ru-RU"/>
        </w:rPr>
        <w:t>այն</w:t>
      </w:r>
      <w:r w:rsidRPr="00BD599F">
        <w:rPr>
          <w:rFonts w:eastAsia="Times New Roman" w:cs="Arian AMU"/>
          <w:color w:val="010101"/>
          <w:lang w:val="hy-AM" w:eastAsia="ru-RU"/>
        </w:rPr>
        <w:t xml:space="preserve"> </w:t>
      </w:r>
      <w:r w:rsidRPr="00BD599F">
        <w:rPr>
          <w:rFonts w:eastAsia="Times New Roman" w:cs="GHEA Grapalat"/>
          <w:color w:val="010101"/>
          <w:lang w:val="hy-AM" w:eastAsia="ru-RU"/>
        </w:rPr>
        <w:t>պատճառով</w:t>
      </w:r>
      <w:r w:rsidRPr="00BD599F">
        <w:rPr>
          <w:rFonts w:eastAsia="Times New Roman" w:cs="Arian AMU"/>
          <w:color w:val="010101"/>
          <w:lang w:val="hy-AM" w:eastAsia="ru-RU"/>
        </w:rPr>
        <w:t xml:space="preserve">, </w:t>
      </w:r>
      <w:r w:rsidRPr="00BD599F">
        <w:rPr>
          <w:rFonts w:eastAsia="Times New Roman" w:cs="GHEA Grapalat"/>
          <w:color w:val="010101"/>
          <w:lang w:val="hy-AM" w:eastAsia="ru-RU"/>
        </w:rPr>
        <w:t>որ</w:t>
      </w:r>
      <w:r w:rsidRPr="00BD599F">
        <w:rPr>
          <w:rFonts w:eastAsia="Times New Roman" w:cs="Arian AMU"/>
          <w:color w:val="010101"/>
          <w:lang w:val="hy-AM" w:eastAsia="ru-RU"/>
        </w:rPr>
        <w:t xml:space="preserve"> </w:t>
      </w:r>
      <w:r w:rsidRPr="00BD599F">
        <w:rPr>
          <w:rFonts w:eastAsia="Times New Roman" w:cs="GHEA Grapalat"/>
          <w:color w:val="010101"/>
          <w:lang w:val="hy-AM" w:eastAsia="ru-RU"/>
        </w:rPr>
        <w:t>ինքն</w:t>
      </w:r>
      <w:r w:rsidRPr="00BD599F">
        <w:rPr>
          <w:rFonts w:eastAsia="Times New Roman" w:cs="Arian AMU"/>
          <w:color w:val="010101"/>
          <w:lang w:val="hy-AM" w:eastAsia="ru-RU"/>
        </w:rPr>
        <w:t xml:space="preserve"> </w:t>
      </w:r>
      <w:r w:rsidRPr="00BD599F">
        <w:rPr>
          <w:rFonts w:eastAsia="Times New Roman" w:cs="GHEA Grapalat"/>
          <w:color w:val="010101"/>
          <w:lang w:val="hy-AM" w:eastAsia="ru-RU"/>
        </w:rPr>
        <w:t>այդպիսի</w:t>
      </w:r>
      <w:r w:rsidRPr="00BD599F">
        <w:rPr>
          <w:rFonts w:eastAsia="Times New Roman" w:cs="Arian AMU"/>
          <w:color w:val="010101"/>
          <w:lang w:val="hy-AM" w:eastAsia="ru-RU"/>
        </w:rPr>
        <w:t xml:space="preserve"> </w:t>
      </w:r>
      <w:r w:rsidRPr="00BD599F">
        <w:rPr>
          <w:rFonts w:eastAsia="Times New Roman" w:cs="GHEA Grapalat"/>
          <w:color w:val="010101"/>
          <w:lang w:val="hy-AM" w:eastAsia="ru-RU"/>
        </w:rPr>
        <w:t>համակարգ</w:t>
      </w:r>
      <w:r w:rsidRPr="00BD599F">
        <w:rPr>
          <w:rFonts w:eastAsia="Times New Roman" w:cs="Arian AMU"/>
          <w:color w:val="010101"/>
          <w:lang w:val="hy-AM" w:eastAsia="ru-RU"/>
        </w:rPr>
        <w:t xml:space="preserve"> </w:t>
      </w:r>
      <w:r w:rsidRPr="00BD599F">
        <w:rPr>
          <w:rFonts w:eastAsia="Times New Roman" w:cs="GHEA Grapalat"/>
          <w:color w:val="010101"/>
          <w:lang w:val="hy-AM" w:eastAsia="ru-RU"/>
        </w:rPr>
        <w:t>չունի</w:t>
      </w:r>
      <w:r w:rsidRPr="00BD599F">
        <w:rPr>
          <w:rFonts w:eastAsia="Times New Roman" w:cs="Arian AMU"/>
          <w:color w:val="010101"/>
          <w:lang w:val="hy-AM" w:eastAsia="ru-RU"/>
        </w:rPr>
        <w:t>»:</w:t>
      </w:r>
    </w:p>
    <w:p w:rsidR="00DC124A" w:rsidRPr="00BD599F" w:rsidRDefault="00DC124A" w:rsidP="00DC124A">
      <w:pPr>
        <w:spacing w:after="120"/>
        <w:jc w:val="both"/>
        <w:rPr>
          <w:lang w:val="hy-AM"/>
        </w:rPr>
      </w:pPr>
    </w:p>
    <w:p w:rsidR="00DC124A" w:rsidRPr="00BD599F" w:rsidRDefault="00DC124A" w:rsidP="00DC124A">
      <w:pPr>
        <w:spacing w:after="120"/>
        <w:jc w:val="both"/>
        <w:rPr>
          <w:lang w:val="hy-AM"/>
        </w:rPr>
      </w:pPr>
      <w:r w:rsidRPr="00BD599F">
        <w:rPr>
          <w:lang w:val="hy-AM"/>
        </w:rPr>
        <w:t>Ազգային ժողովում կենսաթոշակային օրենսդրական փաթեթը առաջին ընթերցմամբ քննարկվեց 2010 թվականի հունիսի 23-</w:t>
      </w:r>
      <w:r w:rsidR="00F60982">
        <w:rPr>
          <w:lang w:val="hy-AM"/>
        </w:rPr>
        <w:t>ի</w:t>
      </w:r>
      <w:r w:rsidRPr="00BD599F">
        <w:rPr>
          <w:lang w:val="hy-AM"/>
        </w:rPr>
        <w:t xml:space="preserve"> արտահերթ </w:t>
      </w:r>
      <w:r w:rsidR="00F60982">
        <w:rPr>
          <w:lang w:val="hy-AM"/>
        </w:rPr>
        <w:t>նստաշրջան</w:t>
      </w:r>
      <w:r w:rsidR="00F60982" w:rsidRPr="00F60982">
        <w:rPr>
          <w:lang w:val="hy-AM"/>
        </w:rPr>
        <w:t>ում</w:t>
      </w:r>
      <w:r w:rsidRPr="00BD599F">
        <w:rPr>
          <w:lang w:val="hy-AM"/>
        </w:rPr>
        <w:t>։</w:t>
      </w:r>
    </w:p>
    <w:p w:rsidR="00DC124A" w:rsidRPr="00BD599F" w:rsidRDefault="00DC124A" w:rsidP="00DC124A">
      <w:pPr>
        <w:spacing w:after="120"/>
        <w:jc w:val="both"/>
        <w:rPr>
          <w:lang w:val="hy-AM"/>
        </w:rPr>
      </w:pPr>
      <w:r w:rsidRPr="00BD599F">
        <w:rPr>
          <w:lang w:val="hy-AM"/>
        </w:rPr>
        <w:t xml:space="preserve">Հիմնական զեկուցողը ՀՀ աշխատանքի և սոցիալական հարցերի նախարար Արտեմ Ասատրյանն էր, իսկ հարակից զեկուցողը՝ ՀՀ ԱԺ </w:t>
      </w:r>
      <w:r w:rsidRPr="00BD599F">
        <w:rPr>
          <w:rFonts w:eastAsia="Times New Roman" w:cs="Times New Roman"/>
          <w:color w:val="000000"/>
          <w:lang w:val="hy-AM"/>
        </w:rPr>
        <w:t>սոցիալական հարցերի մշտական հանձնաժողովի նախագահ Հակոբ Հակոբյանը։</w:t>
      </w:r>
    </w:p>
    <w:p w:rsidR="00DC124A" w:rsidRPr="00BD599F" w:rsidRDefault="00DC124A" w:rsidP="00DC124A">
      <w:pPr>
        <w:spacing w:after="120"/>
        <w:jc w:val="both"/>
        <w:rPr>
          <w:lang w:val="hy-AM"/>
        </w:rPr>
      </w:pPr>
      <w:r w:rsidRPr="00BD599F">
        <w:rPr>
          <w:lang w:val="hy-AM"/>
        </w:rPr>
        <w:t>Առաջին ընթերցմամբ քննարկման ամբողջական սղագրությունը տես՝</w:t>
      </w:r>
    </w:p>
    <w:p w:rsidR="00DC124A" w:rsidRPr="00BD599F" w:rsidRDefault="00D21E6A" w:rsidP="00DC124A">
      <w:pPr>
        <w:spacing w:after="120"/>
        <w:jc w:val="both"/>
        <w:rPr>
          <w:lang w:val="hy-AM"/>
        </w:rPr>
      </w:pPr>
      <w:hyperlink r:id="rId10" w:anchor="23.06.2010" w:history="1">
        <w:r w:rsidR="00DC124A" w:rsidRPr="00BD599F">
          <w:rPr>
            <w:rStyle w:val="Hyperlink"/>
            <w:lang w:val="hy-AM"/>
          </w:rPr>
          <w:t>http://parliament.am/transcript.php?AgendaID=2025&amp;day=23&amp;month=06&amp;year=2010%E2%8C%A9=arm#23.06.2010</w:t>
        </w:r>
      </w:hyperlink>
    </w:p>
    <w:p w:rsidR="00DC124A" w:rsidRPr="00BD599F" w:rsidRDefault="00DC124A" w:rsidP="00DC124A">
      <w:pPr>
        <w:spacing w:after="120"/>
        <w:jc w:val="both"/>
        <w:rPr>
          <w:lang w:val="hy-AM"/>
        </w:rPr>
      </w:pPr>
      <w:r w:rsidRPr="00BD599F">
        <w:rPr>
          <w:lang w:val="hy-AM"/>
        </w:rPr>
        <w:t xml:space="preserve">Առաջին ընթերցմամբ անհատական քվեարկության արդյունքները 2010 թվականի հունիսի 24-ին՝ </w:t>
      </w:r>
      <w:hyperlink r:id="rId11" w:history="1">
        <w:r w:rsidRPr="00BD599F">
          <w:rPr>
            <w:rStyle w:val="Hyperlink"/>
            <w:lang w:val="hy-AM"/>
          </w:rPr>
          <w:t>http://parliament.am/register.php?do=bulletin&amp;ID=3890</w:t>
        </w:r>
      </w:hyperlink>
    </w:p>
    <w:p w:rsidR="00DC124A" w:rsidRPr="00BD599F" w:rsidRDefault="00DC124A" w:rsidP="00DC124A">
      <w:pPr>
        <w:spacing w:after="120"/>
        <w:jc w:val="both"/>
        <w:rPr>
          <w:lang w:val="hy-AM"/>
        </w:rPr>
      </w:pPr>
      <w:r w:rsidRPr="00BD599F">
        <w:rPr>
          <w:b/>
          <w:lang w:val="hy-AM"/>
        </w:rPr>
        <w:t>Կողմ 70, Դեմ 14։</w:t>
      </w:r>
      <w:r w:rsidRPr="00BD599F">
        <w:rPr>
          <w:lang w:val="hy-AM"/>
        </w:rPr>
        <w:t xml:space="preserve"> Կողմ են արտահայտվել ՀՀԿ, ԲՀԿ, ՕԵԿ խմբակցությունները։ Դեմ՝ ՀՅԴ և «Ժառանգություն» խմբակցությունները։</w:t>
      </w:r>
    </w:p>
    <w:p w:rsidR="00DC124A" w:rsidRPr="00BD599F" w:rsidRDefault="00DC124A" w:rsidP="00DC124A">
      <w:pPr>
        <w:pStyle w:val="NormalWeb"/>
        <w:shd w:val="clear" w:color="auto" w:fill="FFFFFF"/>
        <w:spacing w:before="0" w:beforeAutospacing="0" w:after="120" w:afterAutospacing="0"/>
        <w:jc w:val="both"/>
        <w:rPr>
          <w:rFonts w:ascii="GHEA Grapalat" w:hAnsi="GHEA Grapalat"/>
          <w:color w:val="000000"/>
          <w:lang w:val="hy-AM"/>
        </w:rPr>
      </w:pPr>
      <w:r w:rsidRPr="00BD599F">
        <w:rPr>
          <w:rFonts w:ascii="GHEA Grapalat" w:hAnsi="GHEA Grapalat"/>
          <w:color w:val="000000"/>
          <w:lang w:val="hy-AM"/>
        </w:rPr>
        <w:t>Վ. Հովհաննիսյանը քվեարկությունից առաջ առաջարկում է մեծամասնությանը քննարկել բարեփոխումները հանրաքվեի դնելու հարցը</w:t>
      </w:r>
      <w:r w:rsidRPr="00BD599F">
        <w:rPr>
          <w:rFonts w:ascii="Cambria Math" w:eastAsia="MS Mincho" w:hAnsi="Cambria Math" w:cs="Cambria Math"/>
          <w:color w:val="000000"/>
          <w:lang w:val="hy-AM"/>
        </w:rPr>
        <w:t>․</w:t>
      </w:r>
    </w:p>
    <w:p w:rsidR="00DC124A" w:rsidRPr="00BD599F" w:rsidRDefault="00DC124A" w:rsidP="00DC124A">
      <w:pPr>
        <w:pStyle w:val="NormalWeb"/>
        <w:shd w:val="clear" w:color="auto" w:fill="FFFFFF"/>
        <w:spacing w:before="0" w:beforeAutospacing="0" w:after="120" w:afterAutospacing="0"/>
        <w:jc w:val="both"/>
        <w:rPr>
          <w:rFonts w:ascii="GHEA Grapalat" w:hAnsi="GHEA Grapalat"/>
          <w:i/>
          <w:color w:val="000000"/>
          <w:lang w:val="hy-AM"/>
        </w:rPr>
      </w:pPr>
      <w:r w:rsidRPr="00BD599F">
        <w:rPr>
          <w:rFonts w:ascii="GHEA Grapalat" w:hAnsi="GHEA Grapalat"/>
          <w:i/>
          <w:color w:val="000000"/>
          <w:lang w:val="hy-AM"/>
        </w:rPr>
        <w:t xml:space="preserve">«Ուզում եմ հիշեցնել </w:t>
      </w:r>
      <w:r w:rsidR="009615E8" w:rsidRPr="00BD599F">
        <w:rPr>
          <w:rFonts w:ascii="GHEA Grapalat" w:hAnsi="GHEA Grapalat"/>
          <w:i/>
          <w:color w:val="000000"/>
          <w:lang w:val="hy-AM"/>
        </w:rPr>
        <w:t>խորհրդարանի</w:t>
      </w:r>
      <w:r w:rsidR="009615E8" w:rsidRPr="009615E8">
        <w:rPr>
          <w:rFonts w:ascii="GHEA Grapalat" w:hAnsi="GHEA Grapalat"/>
          <w:i/>
          <w:color w:val="000000"/>
          <w:lang w:val="hy-AM"/>
        </w:rPr>
        <w:t xml:space="preserve"> </w:t>
      </w:r>
      <w:r w:rsidR="009615E8">
        <w:rPr>
          <w:rFonts w:ascii="GHEA Grapalat" w:hAnsi="GHEA Grapalat"/>
          <w:i/>
          <w:color w:val="000000"/>
          <w:lang w:val="hy-AM"/>
        </w:rPr>
        <w:t>մեր քաղաքական մեծամասնությանը</w:t>
      </w:r>
      <w:r w:rsidR="009615E8" w:rsidRPr="009615E8">
        <w:rPr>
          <w:rFonts w:ascii="GHEA Grapalat" w:hAnsi="GHEA Grapalat"/>
          <w:i/>
          <w:color w:val="000000"/>
          <w:lang w:val="hy-AM"/>
        </w:rPr>
        <w:t>՝</w:t>
      </w:r>
      <w:r w:rsidRPr="00BD599F">
        <w:rPr>
          <w:rFonts w:ascii="GHEA Grapalat" w:hAnsi="GHEA Grapalat"/>
          <w:i/>
          <w:color w:val="000000"/>
          <w:lang w:val="hy-AM"/>
        </w:rPr>
        <w:t xml:space="preserve"> մենք համարում ենք, որ այս հարցը միայն ու միայն կարող է վճռվել </w:t>
      </w:r>
      <w:r w:rsidRPr="00BD599F">
        <w:rPr>
          <w:rFonts w:ascii="GHEA Grapalat" w:hAnsi="GHEA Grapalat"/>
          <w:b/>
          <w:i/>
          <w:color w:val="000000"/>
          <w:lang w:val="hy-AM"/>
        </w:rPr>
        <w:t xml:space="preserve">համաժողովրդական </w:t>
      </w:r>
      <w:r w:rsidR="009615E8">
        <w:rPr>
          <w:rFonts w:ascii="GHEA Grapalat" w:hAnsi="GHEA Grapalat"/>
          <w:b/>
          <w:i/>
          <w:color w:val="000000"/>
          <w:lang w:val="hy-AM"/>
        </w:rPr>
        <w:lastRenderedPageBreak/>
        <w:t>հանրաքվեով կամ գոնե պլեբիս</w:t>
      </w:r>
      <w:r w:rsidR="009615E8" w:rsidRPr="009615E8">
        <w:rPr>
          <w:rFonts w:ascii="GHEA Grapalat" w:hAnsi="GHEA Grapalat"/>
          <w:b/>
          <w:i/>
          <w:color w:val="000000"/>
          <w:lang w:val="hy-AM"/>
        </w:rPr>
        <w:t>ց</w:t>
      </w:r>
      <w:r w:rsidRPr="00BD599F">
        <w:rPr>
          <w:rFonts w:ascii="GHEA Grapalat" w:hAnsi="GHEA Grapalat"/>
          <w:b/>
          <w:i/>
          <w:color w:val="000000"/>
          <w:lang w:val="hy-AM"/>
        </w:rPr>
        <w:t>իտով</w:t>
      </w:r>
      <w:r w:rsidRPr="00BD599F">
        <w:rPr>
          <w:rFonts w:ascii="GHEA Grapalat" w:hAnsi="GHEA Grapalat"/>
          <w:i/>
          <w:color w:val="000000"/>
          <w:lang w:val="hy-AM"/>
        </w:rPr>
        <w:t xml:space="preserve">, որովհետեւ, ի վերջո, հարցը վերաբերում է ապագա սերունդներին։ Եվ </w:t>
      </w:r>
      <w:r w:rsidRPr="00BD599F">
        <w:rPr>
          <w:rFonts w:ascii="GHEA Grapalat" w:hAnsi="GHEA Grapalat"/>
          <w:b/>
          <w:i/>
          <w:color w:val="000000"/>
          <w:lang w:val="hy-AM"/>
        </w:rPr>
        <w:t>այսօրվա Կառավարությունը, այսօրվա քաղաքական մեծամասնությունը, այ</w:t>
      </w:r>
      <w:r w:rsidR="0022570B">
        <w:rPr>
          <w:rFonts w:ascii="GHEA Grapalat" w:hAnsi="GHEA Grapalat"/>
          <w:b/>
          <w:i/>
          <w:color w:val="000000"/>
          <w:lang w:val="hy-AM"/>
        </w:rPr>
        <w:t>սօրվա խորհրդարանը իրավունք չուն</w:t>
      </w:r>
      <w:r w:rsidR="0022570B" w:rsidRPr="0022570B">
        <w:rPr>
          <w:rFonts w:ascii="GHEA Grapalat" w:hAnsi="GHEA Grapalat"/>
          <w:b/>
          <w:i/>
          <w:color w:val="000000"/>
          <w:lang w:val="hy-AM"/>
        </w:rPr>
        <w:t>են</w:t>
      </w:r>
      <w:r w:rsidRPr="00BD599F">
        <w:rPr>
          <w:rFonts w:ascii="GHEA Grapalat" w:hAnsi="GHEA Grapalat"/>
          <w:b/>
          <w:i/>
          <w:color w:val="000000"/>
          <w:lang w:val="hy-AM"/>
        </w:rPr>
        <w:t xml:space="preserve"> </w:t>
      </w:r>
      <w:r w:rsidR="0022570B" w:rsidRPr="00BD599F">
        <w:rPr>
          <w:rFonts w:ascii="GHEA Grapalat" w:hAnsi="GHEA Grapalat"/>
          <w:b/>
          <w:i/>
          <w:color w:val="000000"/>
          <w:lang w:val="hy-AM"/>
        </w:rPr>
        <w:t xml:space="preserve">ձայների </w:t>
      </w:r>
      <w:r w:rsidRPr="00BD599F">
        <w:rPr>
          <w:rFonts w:ascii="GHEA Grapalat" w:hAnsi="GHEA Grapalat"/>
          <w:b/>
          <w:i/>
          <w:color w:val="000000"/>
          <w:lang w:val="hy-AM"/>
        </w:rPr>
        <w:t>թվաբանական մեծամասնությամբ որոշել մի քանի սերնդի ճակատագիրը»։</w:t>
      </w:r>
    </w:p>
    <w:p w:rsidR="00DC124A" w:rsidRPr="00BD599F" w:rsidRDefault="00DC124A" w:rsidP="00DC124A">
      <w:pPr>
        <w:spacing w:after="120" w:line="240" w:lineRule="auto"/>
        <w:rPr>
          <w:lang w:val="hy-AM"/>
        </w:rPr>
      </w:pPr>
    </w:p>
    <w:p w:rsidR="00DC124A" w:rsidRPr="00BD599F" w:rsidRDefault="00DC124A" w:rsidP="00DC124A">
      <w:pPr>
        <w:spacing w:after="120" w:line="240" w:lineRule="auto"/>
        <w:jc w:val="both"/>
        <w:rPr>
          <w:lang w:val="hy-AM"/>
        </w:rPr>
      </w:pPr>
      <w:r w:rsidRPr="00BD599F">
        <w:rPr>
          <w:lang w:val="hy-AM"/>
        </w:rPr>
        <w:t>Օրենսդրական փաթեթ</w:t>
      </w:r>
      <w:r w:rsidR="0022570B" w:rsidRPr="0022570B">
        <w:rPr>
          <w:lang w:val="hy-AM"/>
        </w:rPr>
        <w:t>ը</w:t>
      </w:r>
      <w:r w:rsidRPr="00BD599F">
        <w:rPr>
          <w:lang w:val="hy-AM"/>
        </w:rPr>
        <w:t xml:space="preserve"> երկրորդ և երրորդ ընթերցմամբ քննարկվեց և ընդունվեց 2010 թվականի դեկտեմբերի 20-ին սկսված արտահերթ </w:t>
      </w:r>
      <w:r w:rsidR="0022570B">
        <w:rPr>
          <w:lang w:val="hy-AM"/>
        </w:rPr>
        <w:t>նստաշրջան</w:t>
      </w:r>
      <w:r w:rsidR="0022570B" w:rsidRPr="0022570B">
        <w:rPr>
          <w:lang w:val="hy-AM"/>
        </w:rPr>
        <w:t>ում</w:t>
      </w:r>
      <w:r w:rsidRPr="00BD599F">
        <w:rPr>
          <w:lang w:val="hy-AM"/>
        </w:rPr>
        <w:t>։ Ամբողջական սղագրություն</w:t>
      </w:r>
      <w:r w:rsidR="000D12AC" w:rsidRPr="00E2044E">
        <w:rPr>
          <w:lang w:val="hy-AM"/>
        </w:rPr>
        <w:t>ը</w:t>
      </w:r>
      <w:r w:rsidRPr="00BD599F">
        <w:rPr>
          <w:lang w:val="hy-AM"/>
        </w:rPr>
        <w:t xml:space="preserve"> տես՝</w:t>
      </w:r>
    </w:p>
    <w:p w:rsidR="00DC124A" w:rsidRPr="00BD599F" w:rsidRDefault="00D21E6A" w:rsidP="00DC124A">
      <w:pPr>
        <w:spacing w:after="120" w:line="240" w:lineRule="auto"/>
        <w:jc w:val="both"/>
        <w:rPr>
          <w:lang w:val="hy-AM"/>
        </w:rPr>
      </w:pPr>
      <w:hyperlink r:id="rId12" w:anchor="20.12.2010" w:history="1">
        <w:r w:rsidR="00DC124A" w:rsidRPr="00BD599F">
          <w:rPr>
            <w:rStyle w:val="Hyperlink"/>
            <w:lang w:val="hy-AM"/>
          </w:rPr>
          <w:t>http://parliament.am/transcript.php?AgendaID=2109&amp;day=20&amp;month=12&amp;year=2010&amp;lang=arm#20.12.2010</w:t>
        </w:r>
      </w:hyperlink>
    </w:p>
    <w:p w:rsidR="00DC124A" w:rsidRPr="00BD599F" w:rsidRDefault="00DC124A" w:rsidP="00DC124A">
      <w:pPr>
        <w:spacing w:after="120"/>
        <w:jc w:val="both"/>
        <w:rPr>
          <w:lang w:val="hy-AM"/>
        </w:rPr>
      </w:pPr>
      <w:r w:rsidRPr="00BD599F">
        <w:rPr>
          <w:lang w:val="hy-AM"/>
        </w:rPr>
        <w:t>Երկրորդ ընթերցմամբ անհատական քվեարկության արդյունքները 21</w:t>
      </w:r>
      <w:r w:rsidRPr="00BD599F">
        <w:rPr>
          <w:rFonts w:ascii="Cambria Math" w:eastAsia="MS Mincho" w:hAnsi="Cambria Math" w:cs="Cambria Math"/>
          <w:lang w:val="hy-AM"/>
        </w:rPr>
        <w:t>․</w:t>
      </w:r>
      <w:r w:rsidRPr="00BD599F">
        <w:rPr>
          <w:lang w:val="hy-AM"/>
        </w:rPr>
        <w:t>12</w:t>
      </w:r>
      <w:r w:rsidRPr="00BD599F">
        <w:rPr>
          <w:rFonts w:ascii="Cambria Math" w:eastAsia="MS Mincho" w:hAnsi="Cambria Math" w:cs="Cambria Math"/>
          <w:lang w:val="hy-AM"/>
        </w:rPr>
        <w:t>․</w:t>
      </w:r>
      <w:r w:rsidRPr="00BD599F">
        <w:rPr>
          <w:lang w:val="hy-AM"/>
        </w:rPr>
        <w:t>2010թ</w:t>
      </w:r>
      <w:r w:rsidRPr="00BD599F">
        <w:rPr>
          <w:rFonts w:ascii="Cambria Math" w:eastAsia="MS Mincho" w:hAnsi="Cambria Math" w:cs="Cambria Math"/>
          <w:lang w:val="hy-AM"/>
        </w:rPr>
        <w:t>․</w:t>
      </w:r>
      <w:r w:rsidRPr="00BD599F">
        <w:rPr>
          <w:lang w:val="hy-AM"/>
        </w:rPr>
        <w:t xml:space="preserve">-ին՝ </w:t>
      </w:r>
      <w:hyperlink r:id="rId13" w:history="1">
        <w:r w:rsidRPr="00BD599F">
          <w:rPr>
            <w:rStyle w:val="Hyperlink"/>
            <w:lang w:val="hy-AM"/>
          </w:rPr>
          <w:t>http://parliament.am/register.php?do=bulletin&amp;ID=4121</w:t>
        </w:r>
      </w:hyperlink>
      <w:r w:rsidRPr="00BD599F">
        <w:rPr>
          <w:lang w:val="hy-AM"/>
        </w:rPr>
        <w:t xml:space="preserve"> </w:t>
      </w:r>
    </w:p>
    <w:p w:rsidR="00DC124A" w:rsidRPr="00BD599F" w:rsidRDefault="00DC124A" w:rsidP="00DC124A">
      <w:pPr>
        <w:spacing w:after="120"/>
        <w:jc w:val="both"/>
        <w:rPr>
          <w:rStyle w:val="Strong"/>
          <w:color w:val="000000"/>
          <w:shd w:val="clear" w:color="auto" w:fill="FFFFFF"/>
          <w:lang w:val="hy-AM"/>
        </w:rPr>
      </w:pPr>
      <w:r w:rsidRPr="00BD599F">
        <w:rPr>
          <w:rStyle w:val="Strong"/>
          <w:color w:val="000000"/>
          <w:shd w:val="clear" w:color="auto" w:fill="FFFFFF"/>
          <w:lang w:val="hy-AM"/>
        </w:rPr>
        <w:t>Կողմ 72,</w:t>
      </w:r>
      <w:r w:rsidRPr="00BD599F">
        <w:rPr>
          <w:rStyle w:val="Strong"/>
          <w:rFonts w:ascii="Courier New" w:hAnsi="Courier New" w:cs="Courier New"/>
          <w:color w:val="000000"/>
          <w:shd w:val="clear" w:color="auto" w:fill="FFFFFF"/>
          <w:lang w:val="hy-AM"/>
        </w:rPr>
        <w:t> </w:t>
      </w:r>
      <w:r w:rsidRPr="00BD599F">
        <w:rPr>
          <w:rStyle w:val="Strong"/>
          <w:color w:val="000000"/>
          <w:shd w:val="clear" w:color="auto" w:fill="FFFFFF"/>
          <w:lang w:val="hy-AM"/>
        </w:rPr>
        <w:t>Դեմ 1</w:t>
      </w:r>
      <w:r w:rsidRPr="00BD599F">
        <w:rPr>
          <w:rStyle w:val="Strong"/>
          <w:rFonts w:cs="Calibri"/>
          <w:color w:val="000000"/>
          <w:shd w:val="clear" w:color="auto" w:fill="FFFFFF"/>
          <w:lang w:val="hy-AM"/>
        </w:rPr>
        <w:t>,</w:t>
      </w:r>
      <w:r w:rsidRPr="00BD599F">
        <w:rPr>
          <w:rStyle w:val="Strong"/>
          <w:color w:val="000000"/>
          <w:shd w:val="clear" w:color="auto" w:fill="FFFFFF"/>
          <w:lang w:val="hy-AM"/>
        </w:rPr>
        <w:t xml:space="preserve"> Ձեռնպահ 1</w:t>
      </w:r>
    </w:p>
    <w:p w:rsidR="00DC124A" w:rsidRPr="00BD599F" w:rsidRDefault="00DC124A" w:rsidP="00DC124A">
      <w:pPr>
        <w:spacing w:after="120"/>
        <w:jc w:val="both"/>
        <w:rPr>
          <w:rStyle w:val="Strong"/>
          <w:b w:val="0"/>
          <w:shd w:val="clear" w:color="auto" w:fill="FFFFFF"/>
          <w:lang w:val="hy-AM"/>
        </w:rPr>
      </w:pPr>
      <w:r w:rsidRPr="00BD599F">
        <w:rPr>
          <w:rStyle w:val="Strong"/>
          <w:shd w:val="clear" w:color="auto" w:fill="FFFFFF"/>
          <w:lang w:val="hy-AM"/>
        </w:rPr>
        <w:t>Երեք խմբակցություն կողմ է քվեարկել՝ ՀՀԿ, ԲՀԿ, ՕԵԿ։</w:t>
      </w:r>
    </w:p>
    <w:p w:rsidR="00DC124A" w:rsidRPr="00BD599F" w:rsidRDefault="00DC124A" w:rsidP="00DC124A">
      <w:pPr>
        <w:spacing w:after="120"/>
        <w:jc w:val="both"/>
        <w:rPr>
          <w:b/>
          <w:color w:val="000000"/>
          <w:shd w:val="clear" w:color="auto" w:fill="FFFFFF"/>
          <w:lang w:val="hy-AM"/>
        </w:rPr>
      </w:pPr>
      <w:r w:rsidRPr="00BD599F">
        <w:rPr>
          <w:rStyle w:val="Strong"/>
          <w:shd w:val="clear" w:color="auto" w:fill="FFFFFF"/>
          <w:lang w:val="hy-AM"/>
        </w:rPr>
        <w:t xml:space="preserve">Վահան Հովհաննիսյանը քվեարկությունից առաջ հայտարարում է, որ խմբակցությունը չի մասնակցելու քվեարկությանը և պնդում է ՀՅԴ դիրքորոշումը, որ </w:t>
      </w:r>
      <w:r w:rsidRPr="00BD599F">
        <w:rPr>
          <w:b/>
          <w:i/>
          <w:shd w:val="clear" w:color="auto" w:fill="FFFFFF"/>
          <w:lang w:val="hy-AM"/>
        </w:rPr>
        <w:t xml:space="preserve">«այդ հարցը համաժողովրդական </w:t>
      </w:r>
      <w:r w:rsidRPr="00BD599F">
        <w:rPr>
          <w:b/>
          <w:i/>
          <w:color w:val="000000"/>
          <w:shd w:val="clear" w:color="auto" w:fill="FFFFFF"/>
          <w:lang w:val="hy-AM"/>
        </w:rPr>
        <w:t>քննարկման</w:t>
      </w:r>
      <w:r w:rsidR="00B36BB6" w:rsidRPr="00B36BB6">
        <w:rPr>
          <w:b/>
          <w:i/>
          <w:color w:val="000000"/>
          <w:shd w:val="clear" w:color="auto" w:fill="FFFFFF"/>
          <w:lang w:val="hy-AM"/>
        </w:rPr>
        <w:t>ն</w:t>
      </w:r>
      <w:r w:rsidRPr="00BD599F">
        <w:rPr>
          <w:b/>
          <w:i/>
          <w:color w:val="000000"/>
          <w:shd w:val="clear" w:color="auto" w:fill="FFFFFF"/>
          <w:lang w:val="hy-AM"/>
        </w:rPr>
        <w:t xml:space="preserve"> է արժանի, այլ ոչ թե` խորհրդարանի»:</w:t>
      </w:r>
    </w:p>
    <w:p w:rsidR="00DC124A" w:rsidRPr="00BD599F" w:rsidRDefault="00DC124A" w:rsidP="00DC124A">
      <w:pPr>
        <w:spacing w:after="120"/>
        <w:jc w:val="both"/>
        <w:rPr>
          <w:color w:val="000000"/>
          <w:shd w:val="clear" w:color="auto" w:fill="FFFFFF"/>
          <w:lang w:val="hy-AM"/>
        </w:rPr>
      </w:pPr>
      <w:r w:rsidRPr="00BD599F">
        <w:rPr>
          <w:color w:val="000000"/>
          <w:shd w:val="clear" w:color="auto" w:fill="FFFFFF"/>
          <w:lang w:val="hy-AM"/>
        </w:rPr>
        <w:t>Քվեարկությանը չմասնակցելու մասին «Ժառանգություն» խմբակցության անունից հայտարարում է նաև Ստյոպա Սաֆարյանը։</w:t>
      </w:r>
    </w:p>
    <w:p w:rsidR="00DC124A" w:rsidRPr="00BD599F" w:rsidRDefault="00DC124A" w:rsidP="00DC124A">
      <w:pPr>
        <w:spacing w:after="120"/>
        <w:jc w:val="both"/>
        <w:rPr>
          <w:color w:val="000000"/>
          <w:shd w:val="clear" w:color="auto" w:fill="FFFFFF"/>
          <w:lang w:val="hy-AM"/>
        </w:rPr>
      </w:pPr>
      <w:r w:rsidRPr="00BD599F">
        <w:rPr>
          <w:color w:val="000000"/>
          <w:shd w:val="clear" w:color="auto" w:fill="FFFFFF"/>
          <w:lang w:val="hy-AM"/>
        </w:rPr>
        <w:t>Փաթեթի ընդունման տապալման վերջին փորձը ՀՅԴ խմբակցությունը անում է երրորդ ընթերցման քվեարկության ժամանակ դեկտեմբերի 22-ին։ Սղագրությունը տես՝</w:t>
      </w:r>
    </w:p>
    <w:p w:rsidR="00DC124A" w:rsidRPr="00BD599F" w:rsidRDefault="00D21E6A" w:rsidP="00DC124A">
      <w:pPr>
        <w:spacing w:after="120"/>
        <w:jc w:val="both"/>
        <w:rPr>
          <w:color w:val="000000"/>
          <w:shd w:val="clear" w:color="auto" w:fill="FFFFFF"/>
          <w:lang w:val="hy-AM"/>
        </w:rPr>
      </w:pPr>
      <w:hyperlink r:id="rId14" w:anchor="22.12.2010" w:history="1">
        <w:r w:rsidR="00DC124A" w:rsidRPr="00BD599F">
          <w:rPr>
            <w:rStyle w:val="Hyperlink"/>
            <w:shd w:val="clear" w:color="auto" w:fill="FFFFFF"/>
            <w:lang w:val="hy-AM"/>
          </w:rPr>
          <w:t>http://parliament.am/transcript.php?AgendaID=2115&amp;day=22&amp;month=12&amp;year=2010&amp;lang=arm#22.12.2010</w:t>
        </w:r>
      </w:hyperlink>
      <w:r w:rsidR="00DC124A" w:rsidRPr="00BD599F">
        <w:rPr>
          <w:color w:val="000000"/>
          <w:shd w:val="clear" w:color="auto" w:fill="FFFFFF"/>
          <w:lang w:val="hy-AM"/>
        </w:rPr>
        <w:t xml:space="preserve"> </w:t>
      </w:r>
    </w:p>
    <w:p w:rsidR="00DC124A" w:rsidRPr="00B36BB6" w:rsidRDefault="00DC124A" w:rsidP="00DC124A">
      <w:pPr>
        <w:spacing w:after="120"/>
        <w:jc w:val="both"/>
        <w:rPr>
          <w:color w:val="000000"/>
          <w:shd w:val="clear" w:color="auto" w:fill="FFFFFF"/>
          <w:lang w:val="hy-AM"/>
        </w:rPr>
      </w:pPr>
      <w:r w:rsidRPr="00BD599F">
        <w:rPr>
          <w:color w:val="000000"/>
          <w:shd w:val="clear" w:color="auto" w:fill="FFFFFF"/>
          <w:lang w:val="hy-AM"/>
        </w:rPr>
        <w:t>Քանի որ եղել են նախադեպեր, երբ քաղաքական փոքրամասնությունը</w:t>
      </w:r>
      <w:r w:rsidR="00B36BB6" w:rsidRPr="00B36BB6">
        <w:rPr>
          <w:color w:val="000000"/>
          <w:shd w:val="clear" w:color="auto" w:fill="FFFFFF"/>
          <w:lang w:val="hy-AM"/>
        </w:rPr>
        <w:t>,</w:t>
      </w:r>
      <w:r w:rsidRPr="00BD599F">
        <w:rPr>
          <w:color w:val="000000"/>
          <w:shd w:val="clear" w:color="auto" w:fill="FFFFFF"/>
          <w:lang w:val="hy-AM"/>
        </w:rPr>
        <w:t xml:space="preserve"> չմասնակցելով քվեարկությանը, կարողացել է ազդել քվորումի վրա (66-ից պակաս մասնակիցների դեպքում հարցը չէր ընդունվում և դուրս գալիս օրակարգից) նման վերջին փորձը անելով Վ</w:t>
      </w:r>
      <w:r w:rsidRPr="00BD599F">
        <w:rPr>
          <w:rFonts w:ascii="Cambria Math" w:eastAsia="MS Mincho" w:hAnsi="Cambria Math" w:cs="Cambria Math"/>
          <w:color w:val="000000"/>
          <w:shd w:val="clear" w:color="auto" w:fill="FFFFFF"/>
          <w:lang w:val="hy-AM"/>
        </w:rPr>
        <w:t>․</w:t>
      </w:r>
      <w:r w:rsidRPr="00BD599F">
        <w:rPr>
          <w:color w:val="000000"/>
          <w:shd w:val="clear" w:color="auto" w:fill="FFFFFF"/>
          <w:lang w:val="hy-AM"/>
        </w:rPr>
        <w:t xml:space="preserve"> Հովհաննիսյանը հայտարարում </w:t>
      </w:r>
      <w:r w:rsidR="00B36BB6">
        <w:rPr>
          <w:color w:val="000000"/>
          <w:shd w:val="clear" w:color="auto" w:fill="FFFFFF"/>
          <w:lang w:val="hy-AM"/>
        </w:rPr>
        <w:t>է</w:t>
      </w:r>
      <w:r w:rsidR="00B36BB6" w:rsidRPr="00B36BB6">
        <w:rPr>
          <w:color w:val="000000"/>
          <w:shd w:val="clear" w:color="auto" w:fill="FFFFFF"/>
          <w:lang w:val="hy-AM"/>
        </w:rPr>
        <w:t>.</w:t>
      </w:r>
    </w:p>
    <w:p w:rsidR="00DC124A" w:rsidRPr="00BD599F" w:rsidRDefault="00DC124A" w:rsidP="00DC124A">
      <w:pPr>
        <w:pStyle w:val="NormalWeb"/>
        <w:shd w:val="clear" w:color="auto" w:fill="FFFFFF"/>
        <w:spacing w:before="0" w:beforeAutospacing="0" w:after="120" w:afterAutospacing="0"/>
        <w:jc w:val="both"/>
        <w:rPr>
          <w:rFonts w:ascii="GHEA Grapalat" w:hAnsi="GHEA Grapalat"/>
          <w:i/>
          <w:color w:val="000000"/>
          <w:lang w:val="hy-AM"/>
        </w:rPr>
      </w:pPr>
      <w:r w:rsidRPr="00BD599F">
        <w:rPr>
          <w:rFonts w:ascii="GHEA Grapalat" w:hAnsi="GHEA Grapalat"/>
          <w:i/>
          <w:color w:val="000000"/>
          <w:lang w:val="hy-AM"/>
        </w:rPr>
        <w:t>«Ես կարծում եմ, նորից մեր</w:t>
      </w:r>
      <w:r w:rsidRPr="00BD599F">
        <w:rPr>
          <w:rFonts w:ascii="Courier New" w:hAnsi="Courier New" w:cs="Courier New"/>
          <w:i/>
          <w:color w:val="000000"/>
          <w:lang w:val="hy-AM"/>
        </w:rPr>
        <w:t> </w:t>
      </w:r>
      <w:r w:rsidRPr="00BD599F">
        <w:rPr>
          <w:rFonts w:ascii="GHEA Grapalat" w:hAnsi="GHEA Grapalat" w:cs="GHEA Grapalat"/>
          <w:i/>
          <w:color w:val="000000"/>
          <w:lang w:val="hy-AM"/>
        </w:rPr>
        <w:t>փաստարկները</w:t>
      </w:r>
      <w:r w:rsidRPr="00BD599F">
        <w:rPr>
          <w:rFonts w:ascii="GHEA Grapalat" w:hAnsi="GHEA Grapalat"/>
          <w:i/>
          <w:color w:val="000000"/>
          <w:lang w:val="hy-AM"/>
        </w:rPr>
        <w:t xml:space="preserve"> </w:t>
      </w:r>
      <w:r w:rsidRPr="00BD599F">
        <w:rPr>
          <w:rFonts w:ascii="GHEA Grapalat" w:hAnsi="GHEA Grapalat" w:cs="GHEA Grapalat"/>
          <w:i/>
          <w:color w:val="000000"/>
          <w:lang w:val="hy-AM"/>
        </w:rPr>
        <w:t>հնչեցնելու</w:t>
      </w:r>
      <w:r w:rsidRPr="00BD599F">
        <w:rPr>
          <w:rFonts w:ascii="GHEA Grapalat" w:hAnsi="GHEA Grapalat"/>
          <w:i/>
          <w:color w:val="000000"/>
          <w:lang w:val="hy-AM"/>
        </w:rPr>
        <w:t xml:space="preserve"> </w:t>
      </w:r>
      <w:r w:rsidRPr="00BD599F">
        <w:rPr>
          <w:rFonts w:ascii="GHEA Grapalat" w:hAnsi="GHEA Grapalat" w:cs="GHEA Grapalat"/>
          <w:i/>
          <w:color w:val="000000"/>
          <w:lang w:val="hy-AM"/>
        </w:rPr>
        <w:t>կարիք</w:t>
      </w:r>
      <w:r w:rsidRPr="00BD599F">
        <w:rPr>
          <w:rFonts w:ascii="GHEA Grapalat" w:hAnsi="GHEA Grapalat"/>
          <w:i/>
          <w:color w:val="000000"/>
          <w:lang w:val="hy-AM"/>
        </w:rPr>
        <w:t xml:space="preserve"> </w:t>
      </w:r>
      <w:r w:rsidRPr="00BD599F">
        <w:rPr>
          <w:rFonts w:ascii="GHEA Grapalat" w:hAnsi="GHEA Grapalat" w:cs="GHEA Grapalat"/>
          <w:i/>
          <w:color w:val="000000"/>
          <w:lang w:val="hy-AM"/>
        </w:rPr>
        <w:t>չկա։</w:t>
      </w:r>
      <w:r w:rsidRPr="00BD599F">
        <w:rPr>
          <w:rFonts w:ascii="GHEA Grapalat" w:hAnsi="GHEA Grapalat"/>
          <w:i/>
          <w:color w:val="000000"/>
          <w:lang w:val="hy-AM"/>
        </w:rPr>
        <w:t xml:space="preserve"> </w:t>
      </w:r>
      <w:r w:rsidRPr="00BD599F">
        <w:rPr>
          <w:rFonts w:ascii="GHEA Grapalat" w:hAnsi="GHEA Grapalat" w:cs="GHEA Grapalat"/>
          <w:i/>
          <w:color w:val="000000"/>
          <w:lang w:val="hy-AM"/>
        </w:rPr>
        <w:t>Մենք</w:t>
      </w:r>
      <w:r w:rsidRPr="00BD599F">
        <w:rPr>
          <w:rFonts w:ascii="GHEA Grapalat" w:hAnsi="GHEA Grapalat"/>
          <w:i/>
          <w:color w:val="000000"/>
          <w:lang w:val="hy-AM"/>
        </w:rPr>
        <w:t xml:space="preserve"> </w:t>
      </w:r>
      <w:r w:rsidRPr="00BD599F">
        <w:rPr>
          <w:rFonts w:ascii="GHEA Grapalat" w:hAnsi="GHEA Grapalat" w:cs="GHEA Grapalat"/>
          <w:i/>
          <w:color w:val="000000"/>
          <w:lang w:val="hy-AM"/>
        </w:rPr>
        <w:t>կոչ</w:t>
      </w:r>
      <w:r w:rsidRPr="00BD599F">
        <w:rPr>
          <w:rFonts w:ascii="GHEA Grapalat" w:hAnsi="GHEA Grapalat"/>
          <w:i/>
          <w:color w:val="000000"/>
          <w:lang w:val="hy-AM"/>
        </w:rPr>
        <w:t xml:space="preserve"> </w:t>
      </w:r>
      <w:r w:rsidRPr="00BD599F">
        <w:rPr>
          <w:rFonts w:ascii="GHEA Grapalat" w:hAnsi="GHEA Grapalat" w:cs="GHEA Grapalat"/>
          <w:i/>
          <w:color w:val="000000"/>
          <w:lang w:val="hy-AM"/>
        </w:rPr>
        <w:t>ենք</w:t>
      </w:r>
      <w:r w:rsidRPr="00BD599F">
        <w:rPr>
          <w:rFonts w:ascii="GHEA Grapalat" w:hAnsi="GHEA Grapalat"/>
          <w:i/>
          <w:color w:val="000000"/>
          <w:lang w:val="hy-AM"/>
        </w:rPr>
        <w:t xml:space="preserve"> </w:t>
      </w:r>
      <w:r w:rsidRPr="00BD599F">
        <w:rPr>
          <w:rFonts w:ascii="GHEA Grapalat" w:hAnsi="GHEA Grapalat" w:cs="GHEA Grapalat"/>
          <w:i/>
          <w:color w:val="000000"/>
          <w:lang w:val="hy-AM"/>
        </w:rPr>
        <w:t>անում</w:t>
      </w:r>
      <w:r w:rsidRPr="00BD599F">
        <w:rPr>
          <w:rFonts w:ascii="GHEA Grapalat" w:hAnsi="GHEA Grapalat"/>
          <w:i/>
          <w:color w:val="000000"/>
          <w:lang w:val="hy-AM"/>
        </w:rPr>
        <w:t xml:space="preserve"> </w:t>
      </w:r>
      <w:r w:rsidRPr="00BD599F">
        <w:rPr>
          <w:rFonts w:ascii="GHEA Grapalat" w:hAnsi="GHEA Grapalat" w:cs="GHEA Grapalat"/>
          <w:i/>
          <w:color w:val="000000"/>
          <w:lang w:val="hy-AM"/>
        </w:rPr>
        <w:t>պատասխանատվությամբ</w:t>
      </w:r>
      <w:r w:rsidRPr="00BD599F">
        <w:rPr>
          <w:rFonts w:ascii="GHEA Grapalat" w:hAnsi="GHEA Grapalat"/>
          <w:i/>
          <w:color w:val="000000"/>
          <w:lang w:val="hy-AM"/>
        </w:rPr>
        <w:t xml:space="preserve"> </w:t>
      </w:r>
      <w:r w:rsidRPr="00BD599F">
        <w:rPr>
          <w:rFonts w:ascii="GHEA Grapalat" w:hAnsi="GHEA Grapalat" w:cs="GHEA Grapalat"/>
          <w:i/>
          <w:color w:val="000000"/>
          <w:lang w:val="hy-AM"/>
        </w:rPr>
        <w:t>վերաբերվել</w:t>
      </w:r>
      <w:r w:rsidRPr="00BD599F">
        <w:rPr>
          <w:rFonts w:ascii="GHEA Grapalat" w:hAnsi="GHEA Grapalat"/>
          <w:i/>
          <w:color w:val="000000"/>
          <w:lang w:val="hy-AM"/>
        </w:rPr>
        <w:t xml:space="preserve"> </w:t>
      </w:r>
      <w:r w:rsidRPr="00BD599F">
        <w:rPr>
          <w:rFonts w:ascii="GHEA Grapalat" w:hAnsi="GHEA Grapalat" w:cs="GHEA Grapalat"/>
          <w:i/>
          <w:color w:val="000000"/>
          <w:lang w:val="hy-AM"/>
        </w:rPr>
        <w:t>բոլոր</w:t>
      </w:r>
      <w:r w:rsidRPr="00BD599F">
        <w:rPr>
          <w:rFonts w:ascii="GHEA Grapalat" w:hAnsi="GHEA Grapalat"/>
          <w:i/>
          <w:color w:val="000000"/>
          <w:lang w:val="hy-AM"/>
        </w:rPr>
        <w:t xml:space="preserve"> </w:t>
      </w:r>
      <w:r w:rsidRPr="00BD599F">
        <w:rPr>
          <w:rFonts w:ascii="GHEA Grapalat" w:hAnsi="GHEA Grapalat" w:cs="GHEA Grapalat"/>
          <w:i/>
          <w:color w:val="000000"/>
          <w:lang w:val="hy-AM"/>
        </w:rPr>
        <w:t>ֆրակցիաների</w:t>
      </w:r>
      <w:r w:rsidRPr="00BD599F">
        <w:rPr>
          <w:rFonts w:ascii="GHEA Grapalat" w:hAnsi="GHEA Grapalat"/>
          <w:i/>
          <w:color w:val="000000"/>
          <w:lang w:val="hy-AM"/>
        </w:rPr>
        <w:t xml:space="preserve"> </w:t>
      </w:r>
      <w:r w:rsidRPr="00BD599F">
        <w:rPr>
          <w:rFonts w:ascii="GHEA Grapalat" w:hAnsi="GHEA Grapalat" w:cs="GHEA Grapalat"/>
          <w:i/>
          <w:color w:val="000000"/>
          <w:lang w:val="hy-AM"/>
        </w:rPr>
        <w:t>ներկայացուցիչներին</w:t>
      </w:r>
      <w:r w:rsidRPr="00BD599F">
        <w:rPr>
          <w:rFonts w:ascii="GHEA Grapalat" w:hAnsi="GHEA Grapalat"/>
          <w:i/>
          <w:color w:val="000000"/>
          <w:lang w:val="hy-AM"/>
        </w:rPr>
        <w:t xml:space="preserve">, </w:t>
      </w:r>
      <w:r w:rsidRPr="00BD599F">
        <w:rPr>
          <w:rFonts w:ascii="GHEA Grapalat" w:hAnsi="GHEA Grapalat" w:cs="GHEA Grapalat"/>
          <w:i/>
          <w:color w:val="000000"/>
          <w:lang w:val="hy-AM"/>
        </w:rPr>
        <w:t>անկախ</w:t>
      </w:r>
      <w:r w:rsidRPr="00BD599F">
        <w:rPr>
          <w:rFonts w:ascii="GHEA Grapalat" w:hAnsi="GHEA Grapalat"/>
          <w:i/>
          <w:color w:val="000000"/>
          <w:lang w:val="hy-AM"/>
        </w:rPr>
        <w:t xml:space="preserve"> </w:t>
      </w:r>
      <w:r w:rsidRPr="00BD599F">
        <w:rPr>
          <w:rFonts w:ascii="GHEA Grapalat" w:hAnsi="GHEA Grapalat" w:cs="GHEA Grapalat"/>
          <w:i/>
          <w:color w:val="000000"/>
          <w:lang w:val="hy-AM"/>
        </w:rPr>
        <w:t>պատգամավոր</w:t>
      </w:r>
      <w:r w:rsidRPr="00BD599F">
        <w:rPr>
          <w:rFonts w:ascii="GHEA Grapalat" w:hAnsi="GHEA Grapalat"/>
          <w:i/>
          <w:color w:val="000000"/>
          <w:lang w:val="hy-AM"/>
        </w:rPr>
        <w:t xml:space="preserve">ներին եւ </w:t>
      </w:r>
      <w:r w:rsidRPr="00BD599F">
        <w:rPr>
          <w:rFonts w:ascii="GHEA Grapalat" w:hAnsi="GHEA Grapalat"/>
          <w:b/>
          <w:i/>
          <w:color w:val="000000"/>
          <w:lang w:val="hy-AM"/>
        </w:rPr>
        <w:t>չքվեարկել, չքվեարկել այս վտանգավոր նախաձեռնությանը կողմ, չքվեարկել ընդհանրապես»։</w:t>
      </w:r>
    </w:p>
    <w:p w:rsidR="00DC124A" w:rsidRPr="00BD599F" w:rsidRDefault="00DC124A" w:rsidP="00DC124A">
      <w:pPr>
        <w:pStyle w:val="NormalWeb"/>
        <w:shd w:val="clear" w:color="auto" w:fill="FFFFFF"/>
        <w:spacing w:before="0" w:beforeAutospacing="0" w:after="120" w:afterAutospacing="0"/>
        <w:jc w:val="both"/>
        <w:rPr>
          <w:rFonts w:ascii="GHEA Grapalat" w:hAnsi="GHEA Grapalat"/>
          <w:color w:val="000000"/>
          <w:lang w:val="hy-AM"/>
        </w:rPr>
      </w:pPr>
      <w:r w:rsidRPr="00BD599F">
        <w:rPr>
          <w:rFonts w:ascii="GHEA Grapalat" w:hAnsi="GHEA Grapalat"/>
          <w:color w:val="000000"/>
          <w:lang w:val="hy-AM"/>
        </w:rPr>
        <w:lastRenderedPageBreak/>
        <w:t xml:space="preserve">Հարցը ընդունվում է </w:t>
      </w:r>
      <w:r w:rsidRPr="00BD599F">
        <w:rPr>
          <w:rFonts w:ascii="GHEA Grapalat" w:hAnsi="GHEA Grapalat"/>
          <w:b/>
          <w:color w:val="000000"/>
          <w:lang w:val="hy-AM"/>
        </w:rPr>
        <w:t>69 կողմով (1 դեմ)</w:t>
      </w:r>
      <w:r w:rsidRPr="00BD599F">
        <w:rPr>
          <w:rFonts w:ascii="GHEA Grapalat" w:hAnsi="GHEA Grapalat"/>
          <w:color w:val="000000"/>
          <w:lang w:val="hy-AM"/>
        </w:rPr>
        <w:t>։ Կողմ երեք խմբակցություն՝ ՀՀԿ, ԲՀԿ, ՕԵԿ։</w:t>
      </w:r>
    </w:p>
    <w:p w:rsidR="00DC124A" w:rsidRPr="00BD599F" w:rsidRDefault="00DC124A" w:rsidP="00DC124A">
      <w:pPr>
        <w:pStyle w:val="NormalWeb"/>
        <w:shd w:val="clear" w:color="auto" w:fill="FFFFFF"/>
        <w:spacing w:before="0" w:beforeAutospacing="0" w:after="120" w:afterAutospacing="0"/>
        <w:jc w:val="both"/>
        <w:rPr>
          <w:rFonts w:ascii="GHEA Grapalat" w:hAnsi="GHEA Grapalat"/>
          <w:color w:val="000000"/>
          <w:lang w:val="hy-AM"/>
        </w:rPr>
      </w:pPr>
      <w:r w:rsidRPr="00BD599F">
        <w:rPr>
          <w:rFonts w:ascii="GHEA Grapalat" w:hAnsi="GHEA Grapalat"/>
          <w:color w:val="000000"/>
          <w:lang w:val="hy-AM"/>
        </w:rPr>
        <w:t>Երրորդ ընթերցման անհատական քվեարկության արդյունքները տես՝</w:t>
      </w:r>
    </w:p>
    <w:p w:rsidR="00DC124A" w:rsidRPr="00BD599F" w:rsidRDefault="00D21E6A" w:rsidP="00DC124A">
      <w:pPr>
        <w:pStyle w:val="NormalWeb"/>
        <w:shd w:val="clear" w:color="auto" w:fill="FFFFFF"/>
        <w:spacing w:before="0" w:beforeAutospacing="0" w:after="120" w:afterAutospacing="0"/>
        <w:jc w:val="both"/>
        <w:rPr>
          <w:rFonts w:ascii="GHEA Grapalat" w:hAnsi="GHEA Grapalat"/>
          <w:color w:val="000000"/>
          <w:lang w:val="hy-AM"/>
        </w:rPr>
      </w:pPr>
      <w:hyperlink r:id="rId15" w:history="1">
        <w:r w:rsidR="00DC124A" w:rsidRPr="00BD599F">
          <w:rPr>
            <w:rStyle w:val="Hyperlink"/>
            <w:rFonts w:ascii="GHEA Grapalat" w:hAnsi="GHEA Grapalat"/>
            <w:lang w:val="hy-AM"/>
          </w:rPr>
          <w:t>http://www.parliament.am/register.php?do=bulletin&amp;ID=4149</w:t>
        </w:r>
      </w:hyperlink>
      <w:r w:rsidR="00DC124A" w:rsidRPr="00BD599F">
        <w:rPr>
          <w:rFonts w:ascii="GHEA Grapalat" w:hAnsi="GHEA Grapalat"/>
          <w:color w:val="000000"/>
          <w:lang w:val="hy-AM"/>
        </w:rPr>
        <w:t xml:space="preserve"> </w:t>
      </w:r>
    </w:p>
    <w:p w:rsidR="00DC124A" w:rsidRPr="00BD599F" w:rsidRDefault="00DC124A" w:rsidP="00DC124A">
      <w:pPr>
        <w:pStyle w:val="NormalWeb"/>
        <w:shd w:val="clear" w:color="auto" w:fill="FFFFFF"/>
        <w:spacing w:before="0" w:beforeAutospacing="0" w:after="120" w:afterAutospacing="0"/>
        <w:jc w:val="center"/>
        <w:rPr>
          <w:rFonts w:ascii="GHEA Grapalat" w:hAnsi="GHEA Grapalat"/>
          <w:color w:val="000000"/>
          <w:lang w:val="hy-AM"/>
        </w:rPr>
      </w:pPr>
    </w:p>
    <w:p w:rsidR="00DC124A" w:rsidRPr="00BD599F" w:rsidRDefault="00DC124A" w:rsidP="00DC124A">
      <w:pPr>
        <w:spacing w:after="120"/>
        <w:jc w:val="both"/>
        <w:rPr>
          <w:lang w:val="hy-AM"/>
        </w:rPr>
      </w:pPr>
      <w:r w:rsidRPr="00BD599F">
        <w:rPr>
          <w:color w:val="000000"/>
          <w:lang w:val="hy-AM"/>
        </w:rPr>
        <w:t>Օրենսդրական փաթեթով առաջարկվող ծրագրի մանրամասն վերլուծությունը, հաշվի առնելով խորհրդարանական քննարկումների ժամանակ Կառավարության, քաղաքական մեծամասնության և ընդդիմության փաստարկները, տրված են սույն փաստաթղթի՝ «Կենսաթոշակային բարեփոխումների մարտահրավերը</w:t>
      </w:r>
      <w:r w:rsidRPr="00BD599F">
        <w:rPr>
          <w:lang w:val="hy-AM"/>
        </w:rPr>
        <w:t>» Մաս 4-ում։</w:t>
      </w:r>
    </w:p>
    <w:p w:rsidR="00DC124A" w:rsidRPr="00BD599F" w:rsidRDefault="00DC124A" w:rsidP="00DC124A">
      <w:pPr>
        <w:spacing w:after="120"/>
        <w:jc w:val="both"/>
        <w:rPr>
          <w:lang w:val="hy-AM"/>
        </w:rPr>
      </w:pPr>
    </w:p>
    <w:p w:rsidR="00DC124A" w:rsidRPr="00BD599F" w:rsidRDefault="00DC124A" w:rsidP="00DC124A">
      <w:pPr>
        <w:spacing w:after="120" w:line="240" w:lineRule="auto"/>
        <w:jc w:val="both"/>
        <w:rPr>
          <w:rFonts w:eastAsia="MS Mincho" w:cs="MS Mincho"/>
          <w:b/>
          <w:i/>
          <w:shd w:val="clear" w:color="auto" w:fill="FFFFFF"/>
          <w:lang w:val="hy-AM"/>
        </w:rPr>
      </w:pPr>
      <w:r w:rsidRPr="00BD599F">
        <w:rPr>
          <w:b/>
          <w:i/>
          <w:shd w:val="clear" w:color="auto" w:fill="FFFFFF"/>
          <w:lang w:val="hy-AM"/>
        </w:rPr>
        <w:t>Այսպիսով, կարելի է արձանագրել</w:t>
      </w:r>
      <w:r w:rsidRPr="00BD599F">
        <w:rPr>
          <w:rFonts w:ascii="Cambria Math" w:eastAsia="MS Mincho" w:hAnsi="Cambria Math" w:cs="Cambria Math"/>
          <w:b/>
          <w:i/>
          <w:shd w:val="clear" w:color="auto" w:fill="FFFFFF"/>
          <w:lang w:val="hy-AM"/>
        </w:rPr>
        <w:t>․</w:t>
      </w:r>
    </w:p>
    <w:p w:rsidR="00DC124A" w:rsidRPr="00BD599F" w:rsidRDefault="00DC124A" w:rsidP="00DC124A">
      <w:pPr>
        <w:pStyle w:val="ListParagraph"/>
        <w:numPr>
          <w:ilvl w:val="0"/>
          <w:numId w:val="3"/>
        </w:numPr>
        <w:spacing w:after="120"/>
        <w:ind w:left="0" w:firstLine="0"/>
        <w:jc w:val="both"/>
        <w:rPr>
          <w:i/>
          <w:lang w:val="hy-AM"/>
        </w:rPr>
      </w:pPr>
      <w:r w:rsidRPr="00BD599F">
        <w:rPr>
          <w:i/>
          <w:lang w:val="hy-AM"/>
        </w:rPr>
        <w:t>Կենսաթոշակային բարեփոխումների քննադատությամբ հանդես են եկել ինչպես Սփյուռքի, այնպես էլ Հայաստանի մասնագետներ և քաղաքական գործիչներ։</w:t>
      </w:r>
    </w:p>
    <w:p w:rsidR="00DC124A" w:rsidRPr="00BD599F" w:rsidRDefault="00DC124A" w:rsidP="00DC124A">
      <w:pPr>
        <w:pStyle w:val="ListParagraph"/>
        <w:numPr>
          <w:ilvl w:val="0"/>
          <w:numId w:val="3"/>
        </w:numPr>
        <w:spacing w:after="120"/>
        <w:ind w:left="0" w:firstLine="0"/>
        <w:jc w:val="both"/>
        <w:rPr>
          <w:i/>
          <w:lang w:val="hy-AM"/>
        </w:rPr>
      </w:pPr>
      <w:r w:rsidRPr="00BD599F">
        <w:rPr>
          <w:i/>
          <w:lang w:val="hy-AM"/>
        </w:rPr>
        <w:t>Կառավարությունը</w:t>
      </w:r>
      <w:r w:rsidR="00913EBE" w:rsidRPr="00913EBE">
        <w:rPr>
          <w:i/>
          <w:lang w:val="hy-AM"/>
        </w:rPr>
        <w:t>,</w:t>
      </w:r>
      <w:r w:rsidRPr="00BD599F">
        <w:rPr>
          <w:i/>
          <w:lang w:val="hy-AM"/>
        </w:rPr>
        <w:t xml:space="preserve"> մինչև փաթեթի ընդունումը</w:t>
      </w:r>
      <w:r w:rsidR="00913EBE" w:rsidRPr="00913EBE">
        <w:rPr>
          <w:i/>
          <w:lang w:val="hy-AM"/>
        </w:rPr>
        <w:t>,</w:t>
      </w:r>
      <w:r w:rsidRPr="00BD599F">
        <w:rPr>
          <w:i/>
          <w:lang w:val="hy-AM"/>
        </w:rPr>
        <w:t xml:space="preserve"> չապահովեց հանրային իրազեկման և հանրության ներգրավման բավարար աստիճան։</w:t>
      </w:r>
    </w:p>
    <w:p w:rsidR="00DC124A" w:rsidRPr="00BD599F" w:rsidRDefault="00DC124A" w:rsidP="00DC124A">
      <w:pPr>
        <w:pStyle w:val="ListParagraph"/>
        <w:numPr>
          <w:ilvl w:val="0"/>
          <w:numId w:val="3"/>
        </w:numPr>
        <w:spacing w:after="120"/>
        <w:ind w:left="0" w:firstLine="0"/>
        <w:jc w:val="both"/>
        <w:rPr>
          <w:i/>
          <w:lang w:val="hy-AM"/>
        </w:rPr>
      </w:pPr>
      <w:r w:rsidRPr="00BD599F">
        <w:rPr>
          <w:i/>
          <w:lang w:val="hy-AM"/>
        </w:rPr>
        <w:t xml:space="preserve">Թեև խորհրդարանական </w:t>
      </w:r>
      <w:r w:rsidR="00913EBE">
        <w:rPr>
          <w:i/>
          <w:lang w:val="hy-AM"/>
        </w:rPr>
        <w:t>ընդդիմությունը</w:t>
      </w:r>
      <w:r w:rsidR="00913EBE" w:rsidRPr="00913EBE">
        <w:rPr>
          <w:i/>
          <w:lang w:val="hy-AM"/>
        </w:rPr>
        <w:t>,</w:t>
      </w:r>
      <w:r w:rsidRPr="00BD599F">
        <w:rPr>
          <w:i/>
          <w:lang w:val="hy-AM"/>
        </w:rPr>
        <w:t xml:space="preserve"> ի դեմս ՀՅԴ և «Ժառանգություն» խմբակցությունների</w:t>
      </w:r>
      <w:r w:rsidR="00913EBE" w:rsidRPr="00913EBE">
        <w:rPr>
          <w:i/>
          <w:lang w:val="hy-AM"/>
        </w:rPr>
        <w:t>,</w:t>
      </w:r>
      <w:r w:rsidRPr="00BD599F">
        <w:rPr>
          <w:i/>
          <w:lang w:val="hy-AM"/>
        </w:rPr>
        <w:t xml:space="preserve"> փորձել </w:t>
      </w:r>
      <w:r w:rsidR="00913EBE" w:rsidRPr="00913EBE">
        <w:rPr>
          <w:i/>
          <w:lang w:val="hy-AM"/>
        </w:rPr>
        <w:t>է</w:t>
      </w:r>
      <w:r w:rsidRPr="00BD599F">
        <w:rPr>
          <w:i/>
          <w:lang w:val="hy-AM"/>
        </w:rPr>
        <w:t xml:space="preserve"> տապալել օրենսդրական փաթեթի ընդունումը, այդ թվում՝ չմասնակցելով քվեարկությանը, քաղաքական մեծամասնությանը</w:t>
      </w:r>
      <w:r w:rsidR="007E4D32" w:rsidRPr="007E4D32">
        <w:rPr>
          <w:i/>
          <w:lang w:val="hy-AM"/>
        </w:rPr>
        <w:t>,</w:t>
      </w:r>
      <w:r w:rsidRPr="00BD599F">
        <w:rPr>
          <w:i/>
          <w:lang w:val="hy-AM"/>
        </w:rPr>
        <w:t xml:space="preserve"> ի դեմս երեք խմբակցությունների</w:t>
      </w:r>
      <w:r w:rsidR="007E4D32" w:rsidRPr="007E4D32">
        <w:rPr>
          <w:i/>
          <w:lang w:val="hy-AM"/>
        </w:rPr>
        <w:t>,</w:t>
      </w:r>
      <w:r w:rsidRPr="00BD599F">
        <w:rPr>
          <w:i/>
          <w:lang w:val="hy-AM"/>
        </w:rPr>
        <w:t xml:space="preserve"> հաջողվել է ընդունել օրենքների փաթեթը։</w:t>
      </w:r>
    </w:p>
    <w:p w:rsidR="00DC124A" w:rsidRPr="00BD599F" w:rsidRDefault="00DC124A" w:rsidP="00DC124A">
      <w:pPr>
        <w:pStyle w:val="ListParagraph"/>
        <w:numPr>
          <w:ilvl w:val="0"/>
          <w:numId w:val="3"/>
        </w:numPr>
        <w:spacing w:after="120"/>
        <w:ind w:left="0" w:firstLine="0"/>
        <w:jc w:val="both"/>
        <w:rPr>
          <w:lang w:val="hy-AM"/>
        </w:rPr>
      </w:pPr>
      <w:r w:rsidRPr="00BD599F">
        <w:rPr>
          <w:i/>
          <w:lang w:val="hy-AM"/>
        </w:rPr>
        <w:t>Թեև այդ շրջանում բազմաթիվ լրատվամիջոցներ՝ 1in.am, hetq.am, cdaily.am, lragir.am, news.am, yerkir.am, a1plus.am, 7or.am և այլն, լուսաբանել են խորհրդարանական քննարկումները և պարբերաբար հրապարակել խնդրի շուրջ բանավեճի մասնակիցների տեսակետներ</w:t>
      </w:r>
      <w:r w:rsidR="007E4D32" w:rsidRPr="007E4D32">
        <w:rPr>
          <w:i/>
          <w:lang w:val="hy-AM"/>
        </w:rPr>
        <w:t>ը</w:t>
      </w:r>
      <w:r w:rsidRPr="00BD599F">
        <w:rPr>
          <w:i/>
          <w:lang w:val="hy-AM"/>
        </w:rPr>
        <w:t>, ընդհանուր առմամբ հանրությունը մնաց անտեղյակ սպասվող փոփոխություններից և քաղաքական մեծամասնությանը հաջողվեց ընդունել փաստաթուղթը առանց հանրային դիմադրության։</w:t>
      </w:r>
    </w:p>
    <w:p w:rsidR="00DC124A" w:rsidRPr="00BD599F" w:rsidRDefault="00DC124A" w:rsidP="00DC124A">
      <w:pPr>
        <w:pStyle w:val="ListParagraph"/>
        <w:numPr>
          <w:ilvl w:val="0"/>
          <w:numId w:val="3"/>
        </w:numPr>
        <w:spacing w:after="120"/>
        <w:ind w:left="0" w:firstLine="0"/>
        <w:jc w:val="both"/>
        <w:rPr>
          <w:i/>
          <w:lang w:val="hy-AM"/>
        </w:rPr>
      </w:pPr>
      <w:r w:rsidRPr="00BD599F">
        <w:rPr>
          <w:i/>
          <w:lang w:val="hy-AM"/>
        </w:rPr>
        <w:t xml:space="preserve">ՀՀ ԱԺ ՀՅԴ խմբակցության ղեկավար Վահան </w:t>
      </w:r>
      <w:r w:rsidR="007E4D32">
        <w:rPr>
          <w:i/>
          <w:lang w:val="hy-AM"/>
        </w:rPr>
        <w:t>Հովհաննիսյան</w:t>
      </w:r>
      <w:r w:rsidR="007E4D32" w:rsidRPr="007E4D32">
        <w:rPr>
          <w:i/>
          <w:lang w:val="hy-AM"/>
        </w:rPr>
        <w:t>ի</w:t>
      </w:r>
      <w:r w:rsidRPr="00BD599F">
        <w:rPr>
          <w:i/>
          <w:lang w:val="hy-AM"/>
        </w:rPr>
        <w:t xml:space="preserve"> բազմիցս հնչեցրած առաջարկությունը՝ հարցը դնել հանրաքվեի, իշխանությունների կողմից մնաց անպատասխան։</w:t>
      </w:r>
    </w:p>
    <w:p w:rsidR="00DC124A" w:rsidRPr="00BD599F" w:rsidRDefault="00DC124A" w:rsidP="00DC124A">
      <w:pPr>
        <w:pStyle w:val="ListParagraph"/>
        <w:pBdr>
          <w:bottom w:val="single" w:sz="4" w:space="1" w:color="auto"/>
        </w:pBdr>
        <w:spacing w:after="120"/>
        <w:ind w:left="0"/>
        <w:jc w:val="both"/>
        <w:rPr>
          <w:lang w:val="hy-AM"/>
        </w:rPr>
      </w:pPr>
    </w:p>
    <w:p w:rsidR="00DC124A" w:rsidRPr="00E2044E" w:rsidRDefault="00DC124A" w:rsidP="00DC124A">
      <w:pPr>
        <w:pStyle w:val="ListParagraph"/>
        <w:spacing w:after="120"/>
        <w:ind w:left="0"/>
        <w:jc w:val="both"/>
        <w:rPr>
          <w:lang w:val="hy-AM"/>
        </w:rPr>
      </w:pPr>
    </w:p>
    <w:p w:rsidR="006955EF" w:rsidRPr="00E2044E" w:rsidRDefault="006955EF" w:rsidP="00DC124A">
      <w:pPr>
        <w:pStyle w:val="ListParagraph"/>
        <w:spacing w:after="120"/>
        <w:ind w:left="0"/>
        <w:jc w:val="both"/>
        <w:rPr>
          <w:lang w:val="hy-AM"/>
        </w:rPr>
      </w:pPr>
    </w:p>
    <w:p w:rsidR="006955EF" w:rsidRPr="00E2044E" w:rsidRDefault="006955EF" w:rsidP="00DC124A">
      <w:pPr>
        <w:pStyle w:val="ListParagraph"/>
        <w:spacing w:after="120"/>
        <w:ind w:left="0"/>
        <w:jc w:val="both"/>
        <w:rPr>
          <w:lang w:val="hy-AM"/>
        </w:rPr>
      </w:pPr>
    </w:p>
    <w:p w:rsidR="006955EF" w:rsidRPr="00E2044E" w:rsidRDefault="006955EF" w:rsidP="00DC124A">
      <w:pPr>
        <w:pStyle w:val="ListParagraph"/>
        <w:spacing w:after="120"/>
        <w:ind w:left="0"/>
        <w:jc w:val="both"/>
        <w:rPr>
          <w:lang w:val="hy-AM"/>
        </w:rPr>
      </w:pPr>
    </w:p>
    <w:p w:rsidR="00DC124A" w:rsidRPr="00BD599F" w:rsidRDefault="00DC124A" w:rsidP="00DC124A">
      <w:pPr>
        <w:pStyle w:val="ListParagraph"/>
        <w:numPr>
          <w:ilvl w:val="0"/>
          <w:numId w:val="1"/>
        </w:numPr>
        <w:spacing w:after="120"/>
        <w:ind w:left="993" w:hanging="993"/>
        <w:jc w:val="both"/>
        <w:rPr>
          <w:b/>
          <w:lang w:val="hy-AM"/>
        </w:rPr>
      </w:pPr>
      <w:r w:rsidRPr="00BD599F">
        <w:rPr>
          <w:b/>
          <w:lang w:val="hy-AM"/>
        </w:rPr>
        <w:lastRenderedPageBreak/>
        <w:t>Հանրային ընդվզման և սահմանադրական պայքարի շրջան 2013-2015 թթ.</w:t>
      </w:r>
    </w:p>
    <w:p w:rsidR="005D32BA" w:rsidRPr="00BD599F" w:rsidRDefault="005D32BA" w:rsidP="005D32BA">
      <w:pPr>
        <w:pStyle w:val="ListParagraph"/>
        <w:spacing w:after="120"/>
        <w:ind w:left="993"/>
        <w:jc w:val="both"/>
        <w:rPr>
          <w:b/>
          <w:lang w:val="hy-AM"/>
        </w:rPr>
      </w:pPr>
    </w:p>
    <w:p w:rsidR="00DC124A" w:rsidRPr="00BD599F" w:rsidRDefault="00DC124A" w:rsidP="00CD2EF7">
      <w:pPr>
        <w:spacing w:after="120"/>
        <w:jc w:val="both"/>
        <w:rPr>
          <w:lang w:val="hy-AM"/>
        </w:rPr>
      </w:pPr>
      <w:r w:rsidRPr="00BD599F">
        <w:rPr>
          <w:lang w:val="hy-AM"/>
        </w:rPr>
        <w:t>2011 թվականից Կառավարությունը սկսեց բարեփոխումների ավելի համարձակ ներկայացումը, քանի որ առանց հասարակության լայն իրազեկման այլևս հնարավոր չէր։ 2011 թվականի գարնանը</w:t>
      </w:r>
      <w:r w:rsidR="007E4D32" w:rsidRPr="007E4D32">
        <w:rPr>
          <w:lang w:val="hy-AM"/>
        </w:rPr>
        <w:t>,</w:t>
      </w:r>
      <w:r w:rsidRPr="00BD599F">
        <w:rPr>
          <w:lang w:val="hy-AM"/>
        </w:rPr>
        <w:t xml:space="preserve"> </w:t>
      </w:r>
      <w:r w:rsidRPr="00BD599F">
        <w:rPr>
          <w:rFonts w:cs="Tahoma"/>
          <w:shd w:val="clear" w:color="auto" w:fill="FFFFFF"/>
          <w:lang w:val="hy-AM"/>
        </w:rPr>
        <w:t>ՀՀ վարչապետ Տիգրան Սարգսյանի հրավերով</w:t>
      </w:r>
      <w:r w:rsidR="007E4D32" w:rsidRPr="007E4D32">
        <w:rPr>
          <w:rFonts w:cs="Tahoma"/>
          <w:shd w:val="clear" w:color="auto" w:fill="FFFFFF"/>
          <w:lang w:val="hy-AM"/>
        </w:rPr>
        <w:t>,</w:t>
      </w:r>
      <w:r w:rsidRPr="00BD599F">
        <w:rPr>
          <w:rFonts w:cs="Tahoma"/>
          <w:shd w:val="clear" w:color="auto" w:fill="FFFFFF"/>
          <w:lang w:val="hy-AM"/>
        </w:rPr>
        <w:t xml:space="preserve"> Հայաստան ժամանեց Պինոչետի օրոք Չիլիի մասնավոր կենսաթոշակային համակարգի հիմնադիրներից մեկը՝ Խոսե Պինիերան՝ «կիսվելու համար կենսաթոշակային բարեփոխումների վերաբերյալ այն փորձով, որն առկա է Չիլիում»։ Չիլիի իրական փորձի մասին տես սույն վերլուծության Մաս 3-ում։</w:t>
      </w:r>
    </w:p>
    <w:p w:rsidR="00DC124A" w:rsidRPr="00BD599F" w:rsidRDefault="00DC124A" w:rsidP="00CD2EF7">
      <w:pPr>
        <w:spacing w:after="120"/>
        <w:jc w:val="both"/>
        <w:rPr>
          <w:lang w:val="hy-AM"/>
        </w:rPr>
      </w:pPr>
      <w:r w:rsidRPr="00BD599F">
        <w:rPr>
          <w:lang w:val="hy-AM"/>
        </w:rPr>
        <w:t xml:space="preserve">Հանրային ակտիվ ընդզման շրջանը սկսվեց 2013 թվականի աշնանից, և հիմնականում կապվում է ԴԵՄ ԵՄ քաղաքացիական շարժման և նրանց աջակցող քաղաքական ուժերի </w:t>
      </w:r>
      <w:r w:rsidR="00CD2EF7" w:rsidRPr="00BD599F">
        <w:rPr>
          <w:lang w:val="hy-AM"/>
        </w:rPr>
        <w:t>գործունեության հետ</w:t>
      </w:r>
      <w:r w:rsidRPr="00BD599F">
        <w:rPr>
          <w:lang w:val="hy-AM"/>
        </w:rPr>
        <w:t>: Հանրային ընդվզման շրջանում կազմակեր</w:t>
      </w:r>
      <w:r w:rsidR="00CD2EF7" w:rsidRPr="00BD599F">
        <w:rPr>
          <w:lang w:val="hy-AM"/>
        </w:rPr>
        <w:t>պ</w:t>
      </w:r>
      <w:r w:rsidRPr="00BD599F">
        <w:rPr>
          <w:lang w:val="hy-AM"/>
        </w:rPr>
        <w:t>վեց</w:t>
      </w:r>
      <w:r w:rsidR="00C249B4" w:rsidRPr="00C249B4">
        <w:rPr>
          <w:lang w:val="hy-AM"/>
        </w:rPr>
        <w:t>ին</w:t>
      </w:r>
      <w:r w:rsidRPr="00BD599F">
        <w:rPr>
          <w:lang w:val="hy-AM"/>
        </w:rPr>
        <w:t xml:space="preserve"> մի շարք հանրային իրազեկման և բողոքի միջոցառումներ՝ հավաքներ, քայլարշավներ, </w:t>
      </w:r>
      <w:r w:rsidR="008A0C5C">
        <w:rPr>
          <w:lang w:val="hy-AM"/>
        </w:rPr>
        <w:t>նստացույց</w:t>
      </w:r>
      <w:r w:rsidRPr="00BD599F">
        <w:rPr>
          <w:lang w:val="hy-AM"/>
        </w:rPr>
        <w:t>եր և այլն: Շարժումը նաև դիմեց խորհրդարանական ուժերին: Այս շարժմանը սատարելու մասին հայտարարեցին նաև այն ուժերը, որոնց աջակցությամբ 2010 թվականին ընդունվեց կենսաթոշակային փաթեթը։</w:t>
      </w:r>
    </w:p>
    <w:p w:rsidR="00DC124A" w:rsidRPr="00BD599F" w:rsidRDefault="00DC124A" w:rsidP="00CD2EF7">
      <w:pPr>
        <w:spacing w:after="120"/>
        <w:jc w:val="both"/>
        <w:rPr>
          <w:rFonts w:cs="Sylfaen"/>
          <w:lang w:val="hy-AM"/>
        </w:rPr>
      </w:pPr>
      <w:r w:rsidRPr="00BD599F">
        <w:rPr>
          <w:lang w:val="hy-AM"/>
        </w:rPr>
        <w:t>2013 թվականի դեկտեմբերի 16-ին</w:t>
      </w:r>
      <w:r w:rsidR="00A52802" w:rsidRPr="00A52802">
        <w:rPr>
          <w:lang w:val="hy-AM"/>
        </w:rPr>
        <w:t>,</w:t>
      </w:r>
      <w:r w:rsidRPr="00BD599F">
        <w:rPr>
          <w:lang w:val="hy-AM"/>
        </w:rPr>
        <w:t xml:space="preserve"> Հայաստանի Հանրապետության Ազգային ժողովի թվով 36 պատգամավորների ստորագրությամբ</w:t>
      </w:r>
      <w:r w:rsidR="00A52802" w:rsidRPr="00A52802">
        <w:rPr>
          <w:lang w:val="hy-AM"/>
        </w:rPr>
        <w:t>,</w:t>
      </w:r>
      <w:r w:rsidRPr="00BD599F">
        <w:rPr>
          <w:lang w:val="hy-AM"/>
        </w:rPr>
        <w:t xml:space="preserve"> դիմում ներկայացվեց Հայաստանի Հանրապետության Սահմանադրական դատարան: Դիմումի համաձայն՝ դռնբաց դատական նիստում</w:t>
      </w:r>
      <w:r w:rsidR="00A52802" w:rsidRPr="00A52802">
        <w:rPr>
          <w:lang w:val="hy-AM"/>
        </w:rPr>
        <w:t>,</w:t>
      </w:r>
      <w:r w:rsidRPr="00BD599F">
        <w:rPr>
          <w:lang w:val="hy-AM"/>
        </w:rPr>
        <w:t xml:space="preserve"> բանավոր ընթացակարգով քննվեց «Կուտակային կենսաթոշակների մասին» ՀՀ օրենքի 5, 7, 8, 37, 38, 45, 49 և 86-րդ հոդվածների սահմանադրականության հարցը: Մասնավորապես՝ առաջարկվում էր գործը քննարկել պետության պոզիտիվ պարտավորության ապահովման, սեփական իրավունքի պաշտպանության, </w:t>
      </w:r>
      <w:r w:rsidRPr="00BD599F">
        <w:rPr>
          <w:rFonts w:cs="Sylfaen"/>
          <w:lang w:val="hy-AM"/>
        </w:rPr>
        <w:t>տարիքային</w:t>
      </w:r>
      <w:r w:rsidRPr="00BD599F">
        <w:rPr>
          <w:lang w:val="hy-AM"/>
        </w:rPr>
        <w:t xml:space="preserve"> </w:t>
      </w:r>
      <w:r w:rsidRPr="00BD599F">
        <w:rPr>
          <w:rFonts w:cs="Sylfaen"/>
          <w:lang w:val="hy-AM"/>
        </w:rPr>
        <w:t>և</w:t>
      </w:r>
      <w:r w:rsidRPr="00BD599F">
        <w:rPr>
          <w:lang w:val="hy-AM"/>
        </w:rPr>
        <w:t xml:space="preserve"> </w:t>
      </w:r>
      <w:r w:rsidRPr="00BD599F">
        <w:rPr>
          <w:rFonts w:cs="Sylfaen"/>
          <w:lang w:val="hy-AM"/>
        </w:rPr>
        <w:t>գույքային</w:t>
      </w:r>
      <w:r w:rsidRPr="00BD599F">
        <w:rPr>
          <w:lang w:val="hy-AM"/>
        </w:rPr>
        <w:t xml:space="preserve"> </w:t>
      </w:r>
      <w:r w:rsidRPr="00BD599F">
        <w:rPr>
          <w:rFonts w:cs="Sylfaen"/>
          <w:lang w:val="hy-AM"/>
        </w:rPr>
        <w:t>վիճակով</w:t>
      </w:r>
      <w:r w:rsidRPr="00BD599F">
        <w:rPr>
          <w:lang w:val="hy-AM"/>
        </w:rPr>
        <w:t xml:space="preserve"> </w:t>
      </w:r>
      <w:r w:rsidRPr="00BD599F">
        <w:rPr>
          <w:rFonts w:cs="Sylfaen"/>
          <w:lang w:val="hy-AM"/>
        </w:rPr>
        <w:t>պայմանավորված</w:t>
      </w:r>
      <w:r w:rsidRPr="00BD599F">
        <w:rPr>
          <w:lang w:val="hy-AM"/>
        </w:rPr>
        <w:t xml:space="preserve"> </w:t>
      </w:r>
      <w:r w:rsidRPr="00BD599F">
        <w:rPr>
          <w:rFonts w:cs="Sylfaen"/>
          <w:lang w:val="hy-AM"/>
        </w:rPr>
        <w:t>խտրականության</w:t>
      </w:r>
      <w:r w:rsidRPr="00BD599F">
        <w:rPr>
          <w:lang w:val="hy-AM"/>
        </w:rPr>
        <w:t xml:space="preserve"> </w:t>
      </w:r>
      <w:r w:rsidRPr="00BD599F">
        <w:rPr>
          <w:rFonts w:cs="Sylfaen"/>
          <w:lang w:val="hy-AM"/>
        </w:rPr>
        <w:t>կիրառման</w:t>
      </w:r>
      <w:r w:rsidRPr="00BD599F">
        <w:rPr>
          <w:lang w:val="hy-AM"/>
        </w:rPr>
        <w:t xml:space="preserve"> </w:t>
      </w:r>
      <w:r w:rsidRPr="00BD599F">
        <w:rPr>
          <w:rFonts w:cs="Sylfaen"/>
          <w:lang w:val="hy-AM"/>
        </w:rPr>
        <w:t>անթույլատրելիության, համաչափության, որոշակիության սահմանադրական նորմերի և սկզբունքների համատեքստում:</w:t>
      </w:r>
    </w:p>
    <w:p w:rsidR="00DC124A" w:rsidRPr="00BD599F" w:rsidRDefault="00DC124A" w:rsidP="00CD2EF7">
      <w:pPr>
        <w:spacing w:after="120"/>
        <w:jc w:val="both"/>
        <w:rPr>
          <w:rFonts w:cs="Sylfaen"/>
          <w:lang w:val="hy-AM"/>
        </w:rPr>
      </w:pPr>
      <w:r w:rsidRPr="00BD599F">
        <w:rPr>
          <w:rFonts w:cs="Sylfaen"/>
          <w:lang w:val="hy-AM"/>
        </w:rPr>
        <w:t xml:space="preserve">2014 թվականի ապրիլի 2-ին հրապարակվեց ՀՀ Սահմանադրական դատարանի ՍԴՈ-1142 որոշումը, համաձայն </w:t>
      </w:r>
      <w:r w:rsidR="00A52802">
        <w:rPr>
          <w:rFonts w:cs="Sylfaen"/>
          <w:lang w:val="hy-AM"/>
        </w:rPr>
        <w:t>որի</w:t>
      </w:r>
      <w:r w:rsidR="00A52802" w:rsidRPr="00A52802">
        <w:rPr>
          <w:rFonts w:cs="Sylfaen"/>
          <w:lang w:val="hy-AM"/>
        </w:rPr>
        <w:t>.</w:t>
      </w:r>
      <w:r w:rsidRPr="00BD599F">
        <w:rPr>
          <w:rFonts w:cs="Sylfaen"/>
          <w:lang w:val="hy-AM"/>
        </w:rPr>
        <w:t xml:space="preserve"> </w:t>
      </w:r>
    </w:p>
    <w:p w:rsidR="00DC124A" w:rsidRPr="00BD599F" w:rsidRDefault="00DC124A" w:rsidP="00CD2EF7">
      <w:pPr>
        <w:shd w:val="clear" w:color="auto" w:fill="FFFFFF"/>
        <w:spacing w:after="120" w:line="240" w:lineRule="auto"/>
        <w:jc w:val="both"/>
        <w:rPr>
          <w:rFonts w:eastAsia="Times New Roman" w:cs="Times New Roman"/>
          <w:color w:val="000000"/>
          <w:lang w:val="hy-AM"/>
        </w:rPr>
      </w:pPr>
      <w:r w:rsidRPr="00BD599F">
        <w:rPr>
          <w:rFonts w:eastAsia="Times New Roman" w:cs="Times New Roman"/>
          <w:color w:val="000000"/>
          <w:lang w:val="hy-AM"/>
        </w:rPr>
        <w:t xml:space="preserve">1. «Կուտակային կենսաթոշակների մասին» Հայաստանի Հանրապետության օրենքի 5-րդ հոդվածի 1-ին մասի, 7-րդ հոդվածի 1-ին և 11-րդ մասերի, դրանց հետ համակարգային առումով փոխկապակցված՝ 13-րդ հոդվածի 2-րդ մասի դրույթները՝ այն մասով, որով չեն ապահովում յուրաքանչյուր անձի հայեցողությամբ իր սեփականություն հանդիսացող աշխատավարձի տիրապետման, օգտագործման և տնօրինման իրավունքը և հանգեցնում են մարդու կամաարտահայտությունից </w:t>
      </w:r>
      <w:r w:rsidRPr="00BD599F">
        <w:rPr>
          <w:rFonts w:eastAsia="Times New Roman" w:cs="Times New Roman"/>
          <w:color w:val="000000"/>
          <w:lang w:val="hy-AM"/>
        </w:rPr>
        <w:lastRenderedPageBreak/>
        <w:t>անկախ նրա սեփականության իրավունքի սահմանափակման, ճանաչել Հայաստանի Հանրապետության Սահմանադրության 8-րդ հոդվածի 1-ին մասի, 31 և 43-րդ հոդվածների պահանջներին հակասող և անվավեր։</w:t>
      </w:r>
    </w:p>
    <w:p w:rsidR="00DC124A" w:rsidRPr="00BD599F" w:rsidRDefault="00DC124A" w:rsidP="00CD2EF7">
      <w:pPr>
        <w:shd w:val="clear" w:color="auto" w:fill="FFFFFF"/>
        <w:spacing w:after="120" w:line="240" w:lineRule="auto"/>
        <w:jc w:val="both"/>
        <w:rPr>
          <w:rFonts w:eastAsia="Times New Roman" w:cs="Times New Roman"/>
          <w:color w:val="000000"/>
          <w:lang w:val="hy-AM"/>
        </w:rPr>
      </w:pPr>
      <w:r w:rsidRPr="00BD599F">
        <w:rPr>
          <w:rFonts w:eastAsia="Times New Roman" w:cs="Times New Roman"/>
          <w:color w:val="000000"/>
          <w:lang w:val="hy-AM"/>
        </w:rPr>
        <w:t>2. Իրավունքի գերակայության և իրավական որոշակիության սկզբունքների պահանջներին համարժեք իրավունքների պաշտպանության կոնկրետ երաշխիքներ չամրագրելու և տվյալ իրավահարաբերություններում գործադիր իշխանության հայեցողության սահմանները չհստակեցնելու հանգամանքից ելնելով` «Կուտակային կենսաթոշակների մասին» Հայաստանի Հանրապետության օրենքի 49-րդ հոդվածի 1-ին մասը ճանաչել Հայաստանի Հանրապետության Սահմանադրության 1-ին հոդվածի, 3-րդ հոդվածի 2-րդ մասի և 83.5-րդ հոդվածի 1-ին կետի պահանջներին հակասող և անվավեր։</w:t>
      </w:r>
    </w:p>
    <w:p w:rsidR="00DC124A" w:rsidRPr="00BD599F" w:rsidRDefault="00DC124A" w:rsidP="00CD2EF7">
      <w:pPr>
        <w:shd w:val="clear" w:color="auto" w:fill="FFFFFF"/>
        <w:spacing w:after="120" w:line="240" w:lineRule="auto"/>
        <w:jc w:val="both"/>
        <w:rPr>
          <w:rFonts w:eastAsia="Times New Roman" w:cs="Times New Roman"/>
          <w:color w:val="000000"/>
          <w:lang w:val="hy-AM"/>
        </w:rPr>
      </w:pPr>
      <w:r w:rsidRPr="00BD599F">
        <w:rPr>
          <w:rFonts w:eastAsia="Times New Roman" w:cs="Times New Roman"/>
          <w:color w:val="000000"/>
          <w:lang w:val="hy-AM"/>
        </w:rPr>
        <w:t>3. Վեճի առարկա հոդվածների հետ համակարգային առումով փոխկապակցված՝ «Կուտակային կենսաթոշակների մասին» Հայաստանի Հանրապետության օրենքի 2-րդ հոդվածի 1-ին մասի 6-րդ կետի՝ «...որի տնօրինման ... կարգն ու պայմանները սահմանում է Հայաստանի Հանրապետության կառավարությունը» դրույթը և 44-րդ հոդվածի 1-ին մասը ճանաչել Հայաստանի Հանրապետության Սահմանադրության 83.5-րդ հոդվածի 1-ին կետի պահանջներին հակասող և անվավեր։</w:t>
      </w:r>
    </w:p>
    <w:p w:rsidR="00DC124A" w:rsidRPr="00BD599F" w:rsidRDefault="00DC124A" w:rsidP="00CD2EF7">
      <w:pPr>
        <w:shd w:val="clear" w:color="auto" w:fill="FFFFFF"/>
        <w:spacing w:after="120" w:line="240" w:lineRule="auto"/>
        <w:jc w:val="both"/>
        <w:rPr>
          <w:rFonts w:eastAsia="Times New Roman" w:cs="Times New Roman"/>
          <w:color w:val="000000"/>
          <w:lang w:val="hy-AM"/>
        </w:rPr>
      </w:pPr>
      <w:r w:rsidRPr="00BD599F">
        <w:rPr>
          <w:rFonts w:eastAsia="Times New Roman" w:cs="Times New Roman"/>
          <w:color w:val="000000"/>
          <w:lang w:val="hy-AM"/>
        </w:rPr>
        <w:t>4. Վեճի առարկա հոդվածների հետ համակարգային առումով փոխկապակցված՝ «Կուտակային կենսաթոշակների մասին» Հայաստանի Հանրապետության օրենքի 41-րդ հոդվածի 4-րդ մասի՝ «Ռիսկերի կառավարման համակարգին ներկայացվող պահանջները սահմանվում են Կենտրոնական բանկի նորմատիվ իրավական ակտերով» դրույթը ճանաչել Հայաստանի Հանրապետության Սահմանադրության 83.5-րդ հոդվածի 1-ին կետի պահանջներին հակասող և անվավեր։</w:t>
      </w:r>
    </w:p>
    <w:p w:rsidR="00DC124A" w:rsidRPr="00BD599F" w:rsidRDefault="00DC124A" w:rsidP="00CD2EF7">
      <w:pPr>
        <w:shd w:val="clear" w:color="auto" w:fill="FFFFFF"/>
        <w:spacing w:after="120" w:line="240" w:lineRule="auto"/>
        <w:jc w:val="both"/>
        <w:rPr>
          <w:rFonts w:eastAsia="Times New Roman" w:cs="Times New Roman"/>
          <w:color w:val="000000"/>
          <w:lang w:val="hy-AM"/>
        </w:rPr>
      </w:pPr>
      <w:r w:rsidRPr="00BD599F">
        <w:rPr>
          <w:rFonts w:eastAsia="Times New Roman" w:cs="Times New Roman"/>
          <w:color w:val="000000"/>
          <w:lang w:val="hy-AM"/>
        </w:rPr>
        <w:t>5. Վեճի առարկա հոդվածների հետ համակարգային առումով փոխկապակցված՝ «Կուտակային կենսաթոշակների մասին» Հայաստանի Հանրապետության օրենքի 76-րդ հոդվածի 2-րդ մասի՝ գույքի արգելանքի միջոցով վարչական ակտի հիման վրա սեփականության իրավունքը սահմանափակող դրույթը՝ գույքի տնօրինման, տիրապետման կամ օգտագործման սահմանափակման միջոցով, ճանաչել Հայաստանի Հանրապետության Սահմանադրության 8-րդ հոդվածի 1-ին մասի, 31 և 43-րդ հոդվածների պահանջներին հակասող և անվավեր՝ հաշվի առնելով նաև, որ տվյալ դրույթին առնչվող իրավահարաբերությունները չեն վերաբերում քննության առարկա օրենքի իմաստով պարտադիր կուտակային վճար կատարողի /հարկային գործակալի/ անմիջական հարկային պարտավորությունների կատարմանը։</w:t>
      </w:r>
    </w:p>
    <w:p w:rsidR="00DC124A" w:rsidRPr="00BD599F" w:rsidRDefault="00DC124A" w:rsidP="00CD2EF7">
      <w:pPr>
        <w:shd w:val="clear" w:color="auto" w:fill="FFFFFF"/>
        <w:spacing w:after="120" w:line="240" w:lineRule="auto"/>
        <w:jc w:val="both"/>
        <w:rPr>
          <w:rFonts w:eastAsia="Times New Roman" w:cs="Times New Roman"/>
          <w:color w:val="000000"/>
          <w:lang w:val="hy-AM"/>
        </w:rPr>
      </w:pPr>
      <w:r w:rsidRPr="00BD599F">
        <w:rPr>
          <w:rFonts w:eastAsia="Times New Roman" w:cs="Times New Roman"/>
          <w:color w:val="000000"/>
          <w:lang w:val="hy-AM"/>
        </w:rPr>
        <w:t xml:space="preserve">6. «Կուտակային կենսաթոշակների մասին» Հայաստանի Հանրապետության օրենքի 7-րդ հոդվածի 2-10-րդ մասերի, 8, 37, 38, 45-րդ հոդվածների, 49-րդ հոդվածի 2-րդ մասի և 86-րդ հոդվածի վեճի առարկա դրույթները համապատասխանում են Հայաստանի Հանրապետության Սահմանադրությանը՝ սույն որոշման մեջ սահմանադրական դատարանի արտահայտած իրավական </w:t>
      </w:r>
      <w:r w:rsidRPr="00BD599F">
        <w:rPr>
          <w:rFonts w:eastAsia="Times New Roman" w:cs="Times New Roman"/>
          <w:color w:val="000000"/>
          <w:lang w:val="hy-AM"/>
        </w:rPr>
        <w:lastRenderedPageBreak/>
        <w:t xml:space="preserve">դիրքորոշումների շրջանակներում՝ այն սահմանադրաիրավական բովանդակությամբ, համաձայն որի` </w:t>
      </w:r>
      <w:r w:rsidRPr="00BD599F">
        <w:rPr>
          <w:rFonts w:eastAsia="Times New Roman" w:cs="Times New Roman"/>
          <w:b/>
          <w:color w:val="000000"/>
          <w:lang w:val="hy-AM"/>
        </w:rPr>
        <w:t>դրանցով նախատեսված իրավակարգավորումները</w:t>
      </w:r>
      <w:r w:rsidRPr="00BD599F">
        <w:rPr>
          <w:rFonts w:ascii="Courier New" w:eastAsia="Times New Roman" w:hAnsi="Courier New" w:cs="Courier New"/>
          <w:color w:val="000000"/>
          <w:lang w:val="hy-AM"/>
        </w:rPr>
        <w:t> </w:t>
      </w:r>
      <w:r w:rsidRPr="00BD599F">
        <w:rPr>
          <w:rFonts w:eastAsia="Times New Roman" w:cs="Times New Roman"/>
          <w:b/>
          <w:bCs/>
          <w:color w:val="000000"/>
          <w:lang w:val="hy-AM"/>
        </w:rPr>
        <w:t>չեն կարող հիմքում ունենալ, մեկնաբանվել և կիրառվել մարդկանց հայեցողությունից անկախ նրանց սեփականության իրավունքի սահմանափակում ենթադրող իրավակարգավորման համատեքստում, իսկ կենսաթոշակային ֆոնդի կառավարիչների իրավունքները պետք է իրացվեն միայն համարժեք պարտավորություններով հավասարակշռման սկզբունքին համապատասխան։</w:t>
      </w:r>
    </w:p>
    <w:p w:rsidR="00DC124A" w:rsidRPr="00BD599F" w:rsidRDefault="00DC124A" w:rsidP="00CD2EF7">
      <w:pPr>
        <w:shd w:val="clear" w:color="auto" w:fill="FFFFFF"/>
        <w:spacing w:after="120" w:line="240" w:lineRule="auto"/>
        <w:jc w:val="both"/>
        <w:rPr>
          <w:rFonts w:eastAsia="Times New Roman" w:cs="Times New Roman"/>
          <w:color w:val="000000"/>
          <w:lang w:val="hy-AM"/>
        </w:rPr>
      </w:pPr>
      <w:r w:rsidRPr="00BD599F">
        <w:rPr>
          <w:rFonts w:eastAsia="Times New Roman" w:cs="Times New Roman"/>
          <w:color w:val="000000"/>
          <w:lang w:val="hy-AM"/>
        </w:rPr>
        <w:t>7. Հաշվի առնելով, որ «Կուտակային կենսաթոշակների մասին» Հայաստանի Հանրապետության օրենքը, մասնավորապես՝ սույն որոշման եզրափակիչ մասի 1-5 կետերով Հայաստանի Հանրապետության Սահմանադրությանը հակասող ճանաչված իրավադրույթները համակարգային առումով փոխկապակցված են Հայաստանի Հանրապետության շուրջ 50 օրենքներով և ութ տասնյակից ավելի այլ նորմատիվ իրավական ակտերով նախատեսված իրավակարգավորումների հետ, որոնց շատ դրույթներ սույն որոշման հիման վրա օրենքով սահմանված կարգով ենթակա են վերանայման, ինչպես նաև նկատի ունենալով օրենքի պահանջը՝ համակարգային առումով իրավական անվտանգությունը չխաթարելու վերաբերյալ, Հայաստանի Հանրապետության Սահմանադրության 102-րդ հոդվածի 3-րդ մասի և «Սահմանադրական դատարանի մասին» Հայաստանի Հանրապետության օրենքի 68-րդ հոդվածի 15-րդ մասի հիման վրա սույն որոշմամբ Հայաստանի Հանրապետության Սահմանադրությանը հակասող ճանաչված իրավանորմերի ուժը կորցնելու վերջնաժամկետ սահմանել 2014 թվականի սեպտեմբերի 30-ը՝ հնարավորություն տալով Հայաստանի Հանրապետության Ազգային ժողովին և Հայաստանի Հանրապետության կառավարությանը՝ իրենց իրավասության շրջանակներում «Կուտակային կենսաթոշակների մասին» Հայաստանի Հանրապետության օրենքի և դրա հետ համակարգային առումով փոխկապակցված այլ օրենքների ու նորմատիվ իրավական ակտերի իրավակարգավորումները համապատասխանեցնելու սույն որոշման պահանջներին։</w:t>
      </w:r>
    </w:p>
    <w:p w:rsidR="000B4B8C" w:rsidRPr="00BD599F" w:rsidRDefault="000B4B8C" w:rsidP="000B4B8C">
      <w:pPr>
        <w:spacing w:after="120" w:line="240" w:lineRule="auto"/>
        <w:jc w:val="both"/>
        <w:rPr>
          <w:b/>
          <w:i/>
          <w:shd w:val="clear" w:color="auto" w:fill="FFFFFF"/>
          <w:lang w:val="hy-AM"/>
        </w:rPr>
      </w:pPr>
    </w:p>
    <w:p w:rsidR="000B4B8C" w:rsidRPr="00BD599F" w:rsidRDefault="000B4B8C" w:rsidP="000B4B8C">
      <w:pPr>
        <w:spacing w:after="120" w:line="240" w:lineRule="auto"/>
        <w:jc w:val="both"/>
        <w:rPr>
          <w:rFonts w:eastAsia="MS Mincho" w:cs="MS Mincho"/>
          <w:b/>
          <w:i/>
          <w:shd w:val="clear" w:color="auto" w:fill="FFFFFF"/>
          <w:lang w:val="hy-AM"/>
        </w:rPr>
      </w:pPr>
      <w:r w:rsidRPr="00BD599F">
        <w:rPr>
          <w:b/>
          <w:i/>
          <w:shd w:val="clear" w:color="auto" w:fill="FFFFFF"/>
          <w:lang w:val="hy-AM"/>
        </w:rPr>
        <w:t>Այսպիսով, կարելի է արձանագրել</w:t>
      </w:r>
      <w:r w:rsidRPr="00BD599F">
        <w:rPr>
          <w:rFonts w:ascii="Cambria Math" w:eastAsia="MS Mincho" w:hAnsi="Cambria Math" w:cs="Cambria Math"/>
          <w:b/>
          <w:i/>
          <w:shd w:val="clear" w:color="auto" w:fill="FFFFFF"/>
          <w:lang w:val="hy-AM"/>
        </w:rPr>
        <w:t>․</w:t>
      </w:r>
    </w:p>
    <w:p w:rsidR="000B4B8C" w:rsidRPr="00BD599F" w:rsidRDefault="000B4B8C" w:rsidP="000B4B8C">
      <w:pPr>
        <w:pStyle w:val="ListParagraph"/>
        <w:numPr>
          <w:ilvl w:val="0"/>
          <w:numId w:val="20"/>
        </w:numPr>
        <w:shd w:val="clear" w:color="auto" w:fill="FFFFFF"/>
        <w:spacing w:after="120" w:line="240" w:lineRule="auto"/>
        <w:ind w:left="0" w:firstLine="0"/>
        <w:jc w:val="both"/>
        <w:rPr>
          <w:rFonts w:eastAsia="Times New Roman" w:cs="Times New Roman"/>
          <w:i/>
          <w:color w:val="000000"/>
          <w:lang w:val="hy-AM"/>
        </w:rPr>
      </w:pPr>
      <w:r w:rsidRPr="00BD599F">
        <w:rPr>
          <w:i/>
          <w:lang w:val="hy-AM"/>
        </w:rPr>
        <w:t>Հ</w:t>
      </w:r>
      <w:r w:rsidR="00DC124A" w:rsidRPr="00BD599F">
        <w:rPr>
          <w:rFonts w:eastAsia="Times New Roman" w:cs="Times New Roman"/>
          <w:i/>
          <w:color w:val="000000"/>
          <w:lang w:val="hy-AM"/>
        </w:rPr>
        <w:t>ակասահմանադր</w:t>
      </w:r>
      <w:r w:rsidRPr="00BD599F">
        <w:rPr>
          <w:rFonts w:eastAsia="Times New Roman" w:cs="Times New Roman"/>
          <w:i/>
          <w:color w:val="000000"/>
          <w:lang w:val="hy-AM"/>
        </w:rPr>
        <w:t>ական ճանաչվեց կուտակային վճարը։</w:t>
      </w:r>
    </w:p>
    <w:p w:rsidR="000B4B8C" w:rsidRPr="00BD599F" w:rsidRDefault="00DC124A" w:rsidP="000B4B8C">
      <w:pPr>
        <w:pStyle w:val="ListParagraph"/>
        <w:numPr>
          <w:ilvl w:val="0"/>
          <w:numId w:val="20"/>
        </w:numPr>
        <w:shd w:val="clear" w:color="auto" w:fill="FFFFFF"/>
        <w:spacing w:after="120" w:line="240" w:lineRule="auto"/>
        <w:ind w:left="0" w:firstLine="0"/>
        <w:jc w:val="both"/>
        <w:rPr>
          <w:rFonts w:eastAsia="Times New Roman" w:cs="Times New Roman"/>
          <w:i/>
          <w:color w:val="000000"/>
          <w:lang w:val="hy-AM"/>
        </w:rPr>
      </w:pPr>
      <w:r w:rsidRPr="00BD599F">
        <w:rPr>
          <w:rFonts w:eastAsia="Times New Roman" w:cs="Times New Roman"/>
          <w:i/>
          <w:color w:val="000000"/>
          <w:lang w:val="hy-AM"/>
        </w:rPr>
        <w:t>ՀՀ կենտրոնական բանկին վերապահված նորմատիվ ակտերի ընդունումը փոխանցվեց օրենսդիրին և այլն</w:t>
      </w:r>
      <w:r w:rsidR="000B4B8C" w:rsidRPr="00BD599F">
        <w:rPr>
          <w:rFonts w:eastAsia="Times New Roman" w:cs="Times New Roman"/>
          <w:i/>
          <w:color w:val="000000"/>
          <w:lang w:val="hy-AM"/>
        </w:rPr>
        <w:t>։</w:t>
      </w:r>
    </w:p>
    <w:p w:rsidR="00DC124A" w:rsidRPr="00BD599F" w:rsidRDefault="00DC124A" w:rsidP="00134B0E">
      <w:pPr>
        <w:pStyle w:val="ListParagraph"/>
        <w:numPr>
          <w:ilvl w:val="0"/>
          <w:numId w:val="20"/>
        </w:numPr>
        <w:shd w:val="clear" w:color="auto" w:fill="FFFFFF"/>
        <w:spacing w:after="120" w:line="240" w:lineRule="auto"/>
        <w:ind w:left="0" w:firstLine="0"/>
        <w:jc w:val="both"/>
        <w:rPr>
          <w:rFonts w:eastAsia="Times New Roman" w:cs="Times New Roman"/>
          <w:i/>
          <w:color w:val="000000"/>
          <w:lang w:val="hy-AM"/>
        </w:rPr>
      </w:pPr>
      <w:r w:rsidRPr="00BD599F">
        <w:rPr>
          <w:rFonts w:eastAsia="Times New Roman" w:cs="Times New Roman"/>
          <w:i/>
          <w:color w:val="000000"/>
          <w:lang w:val="hy-AM"/>
        </w:rPr>
        <w:t xml:space="preserve">Հայաստանի Հանրապետության սահմանադրական դատարանն արձանագրեց, որ միջազգային պրակտիկայում գործատուների և աշխատողների կողմից կատարվող սոցիալական ապահովության վճարների տոկոսային հարաբերակցությունն այնպիսին է, որ հիմնականում գործատուների հաշվին են ձևավորվում սոցիալական ապահովության ընդհանուր նպատակային վճարների </w:t>
      </w:r>
      <w:r w:rsidRPr="00BD599F">
        <w:rPr>
          <w:rFonts w:eastAsia="Times New Roman" w:cs="Times New Roman"/>
          <w:i/>
          <w:color w:val="000000"/>
          <w:lang w:val="hy-AM"/>
        </w:rPr>
        <w:lastRenderedPageBreak/>
        <w:t>կեսից մինչև երկու երրորդը։</w:t>
      </w:r>
      <w:r w:rsidR="000B4B8C" w:rsidRPr="00BD599F">
        <w:rPr>
          <w:rFonts w:eastAsia="Times New Roman" w:cs="Times New Roman"/>
          <w:i/>
          <w:color w:val="000000"/>
          <w:lang w:val="hy-AM"/>
        </w:rPr>
        <w:t xml:space="preserve"> </w:t>
      </w:r>
      <w:r w:rsidRPr="00BD599F">
        <w:rPr>
          <w:rFonts w:eastAsia="Times New Roman" w:cs="Times New Roman"/>
          <w:i/>
          <w:color w:val="000000"/>
          <w:lang w:val="hy-AM"/>
        </w:rPr>
        <w:t>Անկախ թոշակային համակարգի առանձնահատկություննե</w:t>
      </w:r>
      <w:r w:rsidR="000B4B8C" w:rsidRPr="00BD599F">
        <w:rPr>
          <w:rFonts w:eastAsia="Times New Roman" w:cs="Times New Roman"/>
          <w:i/>
          <w:color w:val="000000"/>
          <w:lang w:val="hy-AM"/>
        </w:rPr>
        <w:t>րից, աշխարհի բազմաթիվ երկրների (</w:t>
      </w:r>
      <w:r w:rsidRPr="00BD599F">
        <w:rPr>
          <w:rFonts w:eastAsia="Times New Roman" w:cs="Times New Roman"/>
          <w:i/>
          <w:color w:val="000000"/>
          <w:lang w:val="hy-AM"/>
        </w:rPr>
        <w:t>Շվեդիա, ԱՄՆ, Մեծ Բրիտանիա, Ֆրանսիա, Սինգապուր, Լեհաստան, Հունգարիա, Սլովենիա, Խորվաթիա, Սլովակիա և այլն</w:t>
      </w:r>
      <w:r w:rsidR="000B4B8C" w:rsidRPr="00BD599F">
        <w:rPr>
          <w:rFonts w:eastAsia="Times New Roman" w:cs="Times New Roman"/>
          <w:i/>
          <w:color w:val="000000"/>
          <w:lang w:val="hy-AM"/>
        </w:rPr>
        <w:t>)</w:t>
      </w:r>
      <w:r w:rsidRPr="00BD599F">
        <w:rPr>
          <w:rFonts w:eastAsia="Times New Roman" w:cs="Times New Roman"/>
          <w:i/>
          <w:color w:val="000000"/>
          <w:lang w:val="hy-AM"/>
        </w:rPr>
        <w:t xml:space="preserve"> փորձը վկայում է, որ համեմատաբար ավելի մեծ հաջողություն են արձանագրում այն երկրները, որտեղ կենսաթոշակային ապահովման խնդրի լուծմանը մասնակցում են երեք հիմնական սուբյեկտներ՝ պետությունը, գործատուն և աշխատողը։</w:t>
      </w:r>
    </w:p>
    <w:p w:rsidR="000B4B8C" w:rsidRPr="00BD599F" w:rsidRDefault="000B4B8C" w:rsidP="00CD2EF7">
      <w:pPr>
        <w:widowControl w:val="0"/>
        <w:overflowPunct w:val="0"/>
        <w:autoSpaceDE w:val="0"/>
        <w:autoSpaceDN w:val="0"/>
        <w:adjustRightInd w:val="0"/>
        <w:spacing w:after="120" w:line="240" w:lineRule="auto"/>
        <w:jc w:val="both"/>
        <w:textAlignment w:val="baseline"/>
        <w:rPr>
          <w:rFonts w:eastAsia="Times New Roman"/>
          <w:bCs/>
          <w:iCs/>
          <w:lang w:val="hy-AM"/>
        </w:rPr>
      </w:pPr>
    </w:p>
    <w:p w:rsidR="00DC124A" w:rsidRPr="00BD599F" w:rsidRDefault="00DC124A" w:rsidP="00CD2EF7">
      <w:pPr>
        <w:widowControl w:val="0"/>
        <w:overflowPunct w:val="0"/>
        <w:autoSpaceDE w:val="0"/>
        <w:autoSpaceDN w:val="0"/>
        <w:adjustRightInd w:val="0"/>
        <w:spacing w:after="120" w:line="240" w:lineRule="auto"/>
        <w:jc w:val="both"/>
        <w:textAlignment w:val="baseline"/>
        <w:rPr>
          <w:rFonts w:eastAsia="Times New Roman"/>
          <w:bCs/>
          <w:iCs/>
          <w:lang w:val="hy-AM"/>
        </w:rPr>
      </w:pPr>
      <w:r w:rsidRPr="00BD599F">
        <w:rPr>
          <w:rFonts w:eastAsia="Times New Roman"/>
          <w:bCs/>
          <w:iCs/>
          <w:lang w:val="hy-AM"/>
        </w:rPr>
        <w:t>ՀՀ սահմա</w:t>
      </w:r>
      <w:r w:rsidR="00420FEA">
        <w:rPr>
          <w:rFonts w:eastAsia="Times New Roman"/>
          <w:bCs/>
          <w:iCs/>
          <w:lang w:val="hy-AM"/>
        </w:rPr>
        <w:t xml:space="preserve">նադրական դատարանի 02.04.2014թ. </w:t>
      </w:r>
      <w:r w:rsidR="00420FEA" w:rsidRPr="00420FEA">
        <w:rPr>
          <w:rFonts w:eastAsia="Times New Roman"/>
          <w:bCs/>
          <w:iCs/>
          <w:lang w:val="hy-AM"/>
        </w:rPr>
        <w:t>թիվ</w:t>
      </w:r>
      <w:r w:rsidRPr="00BD599F">
        <w:rPr>
          <w:rFonts w:eastAsia="Times New Roman"/>
          <w:bCs/>
          <w:iCs/>
          <w:lang w:val="hy-AM"/>
        </w:rPr>
        <w:t xml:space="preserve"> ՍԴՈ-1142 որոշման պահանջները կատարելու նպատակով առանց հանրային քննարկումների </w:t>
      </w:r>
      <w:r w:rsidRPr="00BD599F">
        <w:rPr>
          <w:rFonts w:eastAsia="Times New Roman"/>
          <w:bCs/>
          <w:iCs/>
          <w:lang w:val="af-ZA"/>
        </w:rPr>
        <w:t>ՀՀ կառավարությունը մշակե</w:t>
      </w:r>
      <w:r w:rsidRPr="00BD599F">
        <w:rPr>
          <w:rFonts w:eastAsia="Times New Roman"/>
          <w:bCs/>
          <w:iCs/>
          <w:lang w:val="hy-AM"/>
        </w:rPr>
        <w:t xml:space="preserve">լ </w:t>
      </w:r>
      <w:r w:rsidRPr="00BD599F">
        <w:rPr>
          <w:rFonts w:eastAsia="Times New Roman"/>
          <w:bCs/>
          <w:iCs/>
          <w:lang w:val="af-ZA"/>
        </w:rPr>
        <w:t>և ՀՀ Ազգային ժողովի քննարկման</w:t>
      </w:r>
      <w:r w:rsidRPr="00BD599F">
        <w:rPr>
          <w:rFonts w:eastAsia="Times New Roman"/>
          <w:bCs/>
          <w:iCs/>
          <w:lang w:val="hy-AM"/>
        </w:rPr>
        <w:t xml:space="preserve">ն է </w:t>
      </w:r>
      <w:r w:rsidRPr="00BD599F">
        <w:rPr>
          <w:rFonts w:eastAsia="Times New Roman"/>
          <w:bCs/>
          <w:iCs/>
          <w:lang w:val="af-ZA"/>
        </w:rPr>
        <w:t>ներկայացրե</w:t>
      </w:r>
      <w:r w:rsidRPr="00BD599F">
        <w:rPr>
          <w:rFonts w:eastAsia="Times New Roman"/>
          <w:bCs/>
          <w:iCs/>
          <w:lang w:val="hy-AM"/>
        </w:rPr>
        <w:t xml:space="preserve">լ համապատասխան փաթեթ, որն ընդունվել է </w:t>
      </w:r>
      <w:r w:rsidRPr="00BD599F">
        <w:rPr>
          <w:rFonts w:eastAsia="Times New Roman"/>
          <w:bCs/>
          <w:iCs/>
          <w:lang w:val="af-ZA"/>
        </w:rPr>
        <w:t>2014 թվականի հունիսի 21-ին</w:t>
      </w:r>
      <w:r w:rsidRPr="00BD599F">
        <w:rPr>
          <w:rFonts w:eastAsia="Times New Roman"/>
          <w:bCs/>
          <w:iCs/>
          <w:lang w:val="hy-AM"/>
        </w:rPr>
        <w:t>։ Սույն փոփոխության շրջանակում կուտակային վճարը վերափոխվեց նպատակային սոցիալական վճարի՝ պահպանելով ողջ էությունը: Միաժամանակ, հաշվի առնելով այն հանգամանքը, որ հանրային պայքարում ընդգր</w:t>
      </w:r>
      <w:r w:rsidR="00746161" w:rsidRPr="00BD599F">
        <w:rPr>
          <w:rFonts w:eastAsia="Times New Roman"/>
          <w:bCs/>
          <w:iCs/>
          <w:lang w:val="hy-AM"/>
        </w:rPr>
        <w:t>կ</w:t>
      </w:r>
      <w:r w:rsidRPr="00BD599F">
        <w:rPr>
          <w:rFonts w:eastAsia="Times New Roman"/>
          <w:bCs/>
          <w:iCs/>
          <w:lang w:val="hy-AM"/>
        </w:rPr>
        <w:t>ված էին հիմնականում մասնավոր հատվածի ներկայացուցիչները, ՀՀ կառավարությունը ներկայացրեց նոր անցումային դրույթներ, համաձայն որոնց՝ մասնավոր հատվածի աշխատողները կարող են 3 տարի (2017 թվականին ևս մեկ տարի ավելացվեց) հրաժարվել սոցիալական վճար կատարելու պարտականությունից՝ դիմում ներկայացնելով մինչև 2014 թվականի դեկտեմբերի 25-ը: Արդյունքում՝ հանրային ընդվզման ալիքը թուլացավ և դանդաղեց:</w:t>
      </w:r>
    </w:p>
    <w:p w:rsidR="00981D57" w:rsidRPr="00BD599F" w:rsidRDefault="00DC124A" w:rsidP="00CD2EF7">
      <w:pPr>
        <w:widowControl w:val="0"/>
        <w:overflowPunct w:val="0"/>
        <w:autoSpaceDE w:val="0"/>
        <w:autoSpaceDN w:val="0"/>
        <w:adjustRightInd w:val="0"/>
        <w:spacing w:after="120" w:line="240" w:lineRule="auto"/>
        <w:jc w:val="both"/>
        <w:textAlignment w:val="baseline"/>
        <w:rPr>
          <w:lang w:val="hy-AM"/>
        </w:rPr>
      </w:pPr>
      <w:r w:rsidRPr="00BD599F">
        <w:rPr>
          <w:rFonts w:eastAsia="Times New Roman"/>
          <w:bCs/>
          <w:iCs/>
          <w:lang w:val="hy-AM"/>
        </w:rPr>
        <w:t xml:space="preserve">Այնուամենայնիվ, </w:t>
      </w:r>
      <w:r w:rsidRPr="00BD599F">
        <w:rPr>
          <w:lang w:val="hy-AM"/>
        </w:rPr>
        <w:t>2014 թվականի հոկտեմբերի 3-ին</w:t>
      </w:r>
      <w:r w:rsidR="00A52802" w:rsidRPr="00A52802">
        <w:rPr>
          <w:lang w:val="hy-AM"/>
        </w:rPr>
        <w:t>,</w:t>
      </w:r>
      <w:r w:rsidRPr="00BD599F">
        <w:rPr>
          <w:lang w:val="hy-AM"/>
        </w:rPr>
        <w:t xml:space="preserve"> Հայաստանի Հանրապետության Ազգային ժողովի թվով 33 պատգամավորների ստորագրությամբ</w:t>
      </w:r>
      <w:r w:rsidR="00A52802" w:rsidRPr="00A52802">
        <w:rPr>
          <w:lang w:val="hy-AM"/>
        </w:rPr>
        <w:t>,</w:t>
      </w:r>
      <w:r w:rsidRPr="00BD599F">
        <w:rPr>
          <w:lang w:val="hy-AM"/>
        </w:rPr>
        <w:t xml:space="preserve"> կրկին դիմում ներկայացվեց Հայաստանի Հանրապետության Սահմանադրական դատարան:</w:t>
      </w:r>
    </w:p>
    <w:p w:rsidR="0023348F" w:rsidRPr="002455E5" w:rsidRDefault="0023348F" w:rsidP="00CD2EF7">
      <w:pPr>
        <w:widowControl w:val="0"/>
        <w:overflowPunct w:val="0"/>
        <w:autoSpaceDE w:val="0"/>
        <w:autoSpaceDN w:val="0"/>
        <w:adjustRightInd w:val="0"/>
        <w:spacing w:after="120" w:line="240" w:lineRule="auto"/>
        <w:jc w:val="both"/>
        <w:textAlignment w:val="baseline"/>
        <w:rPr>
          <w:b/>
          <w:lang w:val="hy-AM"/>
        </w:rPr>
      </w:pPr>
      <w:r w:rsidRPr="002455E5">
        <w:rPr>
          <w:b/>
          <w:lang w:val="hy-AM"/>
        </w:rPr>
        <w:t>Ինչպես և նախորդ անգամ ՀՀ ԱԺ պատգամավորների ներկայացուցիչներն էին ՀՀ ԱԺ պատգամավոր Արծվիկ Մինասյանը, ինչպես նաև փաստաբաններ Արտակ Զեյնալյանը և Մերի Խաչատրյանը։</w:t>
      </w:r>
    </w:p>
    <w:p w:rsidR="00DC124A" w:rsidRPr="00BD599F" w:rsidRDefault="00DC124A" w:rsidP="00CD2EF7">
      <w:pPr>
        <w:widowControl w:val="0"/>
        <w:overflowPunct w:val="0"/>
        <w:autoSpaceDE w:val="0"/>
        <w:autoSpaceDN w:val="0"/>
        <w:adjustRightInd w:val="0"/>
        <w:spacing w:after="120" w:line="240" w:lineRule="auto"/>
        <w:jc w:val="both"/>
        <w:textAlignment w:val="baseline"/>
        <w:rPr>
          <w:rFonts w:eastAsia="Times New Roman" w:cs="Times New Roman"/>
          <w:color w:val="000000"/>
          <w:lang w:val="hy-AM"/>
        </w:rPr>
      </w:pPr>
      <w:r w:rsidRPr="00BD599F">
        <w:rPr>
          <w:lang w:val="hy-AM"/>
        </w:rPr>
        <w:t>Դիմումի համաձայն ՝ դռնբաց դատական նիստում</w:t>
      </w:r>
      <w:r w:rsidR="00A52802" w:rsidRPr="00A52802">
        <w:rPr>
          <w:lang w:val="hy-AM"/>
        </w:rPr>
        <w:t>,</w:t>
      </w:r>
      <w:r w:rsidRPr="00BD599F">
        <w:rPr>
          <w:lang w:val="hy-AM"/>
        </w:rPr>
        <w:t xml:space="preserve"> գրավոր ընթացակարգով քննվեց</w:t>
      </w:r>
      <w:r w:rsidRPr="00BD599F">
        <w:rPr>
          <w:rFonts w:eastAsia="Times New Roman" w:cs="Times New Roman"/>
          <w:color w:val="000000"/>
          <w:lang w:val="hy-AM"/>
        </w:rPr>
        <w:t xml:space="preserve"> ՀՀ Ազգային ժողովի կողմից 21.06.2014թ. ընդունված` «Կուտակային</w:t>
      </w:r>
      <w:r w:rsidRPr="00BD599F">
        <w:rPr>
          <w:rFonts w:ascii="Courier New" w:eastAsia="Times New Roman" w:hAnsi="Courier New" w:cs="Courier New"/>
          <w:color w:val="000000"/>
          <w:lang w:val="hy-AM"/>
        </w:rPr>
        <w:t> </w:t>
      </w:r>
      <w:r w:rsidRPr="00BD599F">
        <w:rPr>
          <w:rFonts w:eastAsia="Times New Roman" w:cs="Arial Unicode"/>
          <w:color w:val="000000"/>
          <w:lang w:val="hy-AM"/>
        </w:rPr>
        <w:t>կենսաթոշակների</w:t>
      </w:r>
      <w:r w:rsidRPr="00BD599F">
        <w:rPr>
          <w:rFonts w:eastAsia="Times New Roman" w:cs="Times New Roman"/>
          <w:color w:val="000000"/>
          <w:lang w:val="hy-AM"/>
        </w:rPr>
        <w:t xml:space="preserve"> </w:t>
      </w:r>
      <w:r w:rsidRPr="00BD599F">
        <w:rPr>
          <w:rFonts w:eastAsia="Times New Roman" w:cs="Arial Unicode"/>
          <w:color w:val="000000"/>
          <w:lang w:val="hy-AM"/>
        </w:rPr>
        <w:t>մասին»</w:t>
      </w:r>
      <w:r w:rsidRPr="00BD599F">
        <w:rPr>
          <w:rFonts w:eastAsia="Times New Roman" w:cs="Times New Roman"/>
          <w:color w:val="000000"/>
          <w:lang w:val="hy-AM"/>
        </w:rPr>
        <w:t xml:space="preserve"> </w:t>
      </w:r>
      <w:r w:rsidRPr="00BD599F">
        <w:rPr>
          <w:rFonts w:eastAsia="Times New Roman" w:cs="Arial Unicode"/>
          <w:color w:val="000000"/>
          <w:lang w:val="hy-AM"/>
        </w:rPr>
        <w:t>ՀՀ</w:t>
      </w:r>
      <w:r w:rsidRPr="00BD599F">
        <w:rPr>
          <w:rFonts w:eastAsia="Times New Roman" w:cs="Times New Roman"/>
          <w:color w:val="000000"/>
          <w:lang w:val="hy-AM"/>
        </w:rPr>
        <w:t xml:space="preserve"> </w:t>
      </w:r>
      <w:r w:rsidRPr="00BD599F">
        <w:rPr>
          <w:rFonts w:eastAsia="Times New Roman" w:cs="Arial Unicode"/>
          <w:color w:val="000000"/>
          <w:lang w:val="hy-AM"/>
        </w:rPr>
        <w:t>օրենքում</w:t>
      </w:r>
      <w:r w:rsidRPr="00BD599F">
        <w:rPr>
          <w:rFonts w:eastAsia="Times New Roman" w:cs="Times New Roman"/>
          <w:color w:val="000000"/>
          <w:lang w:val="hy-AM"/>
        </w:rPr>
        <w:t xml:space="preserve"> </w:t>
      </w:r>
      <w:r w:rsidRPr="00BD599F">
        <w:rPr>
          <w:rFonts w:eastAsia="Times New Roman" w:cs="Arial Unicode"/>
          <w:color w:val="000000"/>
          <w:lang w:val="hy-AM"/>
        </w:rPr>
        <w:t>փոփոխություն</w:t>
      </w:r>
      <w:r w:rsidRPr="00BD599F">
        <w:rPr>
          <w:rFonts w:eastAsia="Times New Roman" w:cs="Times New Roman"/>
          <w:color w:val="000000"/>
          <w:lang w:val="hy-AM"/>
        </w:rPr>
        <w:t xml:space="preserve"> </w:t>
      </w:r>
      <w:r w:rsidRPr="00BD599F">
        <w:rPr>
          <w:rFonts w:eastAsia="Times New Roman" w:cs="Arial Unicode"/>
          <w:color w:val="000000"/>
          <w:lang w:val="hy-AM"/>
        </w:rPr>
        <w:t>կատարելու</w:t>
      </w:r>
      <w:r w:rsidRPr="00BD599F">
        <w:rPr>
          <w:rFonts w:eastAsia="Times New Roman" w:cs="Times New Roman"/>
          <w:color w:val="000000"/>
          <w:lang w:val="hy-AM"/>
        </w:rPr>
        <w:t xml:space="preserve"> </w:t>
      </w:r>
      <w:r w:rsidRPr="00BD599F">
        <w:rPr>
          <w:rFonts w:eastAsia="Times New Roman" w:cs="Arial Unicode"/>
          <w:color w:val="000000"/>
          <w:lang w:val="hy-AM"/>
        </w:rPr>
        <w:t>մասին»</w:t>
      </w:r>
      <w:r w:rsidRPr="00BD599F">
        <w:rPr>
          <w:rFonts w:eastAsia="Times New Roman" w:cs="Times New Roman"/>
          <w:color w:val="000000"/>
          <w:lang w:val="hy-AM"/>
        </w:rPr>
        <w:t xml:space="preserve"> </w:t>
      </w:r>
      <w:r w:rsidRPr="00BD599F">
        <w:rPr>
          <w:rFonts w:eastAsia="Times New Roman" w:cs="Arial Unicode"/>
          <w:color w:val="000000"/>
          <w:lang w:val="hy-AM"/>
        </w:rPr>
        <w:t>ՀՀ</w:t>
      </w:r>
      <w:r w:rsidRPr="00BD599F">
        <w:rPr>
          <w:rFonts w:eastAsia="Times New Roman" w:cs="Times New Roman"/>
          <w:color w:val="000000"/>
          <w:lang w:val="hy-AM"/>
        </w:rPr>
        <w:t xml:space="preserve"> </w:t>
      </w:r>
      <w:r w:rsidRPr="00BD599F">
        <w:rPr>
          <w:rFonts w:eastAsia="Times New Roman" w:cs="Arial Unicode"/>
          <w:color w:val="000000"/>
          <w:lang w:val="hy-AM"/>
        </w:rPr>
        <w:t>օրենքի</w:t>
      </w:r>
      <w:r w:rsidRPr="00BD599F">
        <w:rPr>
          <w:rFonts w:eastAsia="Times New Roman" w:cs="Times New Roman"/>
          <w:color w:val="000000"/>
          <w:lang w:val="hy-AM"/>
        </w:rPr>
        <w:t xml:space="preserve"> /</w:t>
      </w:r>
      <w:r w:rsidRPr="00BD599F">
        <w:rPr>
          <w:rFonts w:eastAsia="Times New Roman" w:cs="Arial Unicode"/>
          <w:color w:val="000000"/>
          <w:lang w:val="hy-AM"/>
        </w:rPr>
        <w:t>ՀՕ</w:t>
      </w:r>
      <w:r w:rsidRPr="00BD599F">
        <w:rPr>
          <w:rFonts w:eastAsia="Times New Roman" w:cs="Times New Roman"/>
          <w:color w:val="000000"/>
          <w:lang w:val="hy-AM"/>
        </w:rPr>
        <w:t>-67-</w:t>
      </w:r>
      <w:r w:rsidRPr="00BD599F">
        <w:rPr>
          <w:rFonts w:eastAsia="Times New Roman" w:cs="Arial Unicode"/>
          <w:color w:val="000000"/>
          <w:lang w:val="hy-AM"/>
        </w:rPr>
        <w:t>Ն</w:t>
      </w:r>
      <w:r w:rsidRPr="00BD599F">
        <w:rPr>
          <w:rFonts w:eastAsia="Times New Roman" w:cs="Times New Roman"/>
          <w:color w:val="000000"/>
          <w:lang w:val="hy-AM"/>
        </w:rPr>
        <w:t xml:space="preserve">/ </w:t>
      </w:r>
      <w:r w:rsidRPr="00BD599F">
        <w:rPr>
          <w:rFonts w:eastAsia="Times New Roman" w:cs="Arial Unicode"/>
          <w:color w:val="000000"/>
          <w:lang w:val="hy-AM"/>
        </w:rPr>
        <w:t>և</w:t>
      </w:r>
      <w:r w:rsidRPr="00BD599F">
        <w:rPr>
          <w:rFonts w:eastAsia="Times New Roman" w:cs="Times New Roman"/>
          <w:color w:val="000000"/>
          <w:lang w:val="hy-AM"/>
        </w:rPr>
        <w:t xml:space="preserve"> </w:t>
      </w:r>
      <w:r w:rsidRPr="00BD599F">
        <w:rPr>
          <w:rFonts w:eastAsia="Times New Roman" w:cs="Arial Unicode"/>
          <w:color w:val="000000"/>
          <w:lang w:val="hy-AM"/>
        </w:rPr>
        <w:t>կից</w:t>
      </w:r>
      <w:r w:rsidRPr="00BD599F">
        <w:rPr>
          <w:rFonts w:eastAsia="Times New Roman" w:cs="Times New Roman"/>
          <w:color w:val="000000"/>
          <w:lang w:val="hy-AM"/>
        </w:rPr>
        <w:t xml:space="preserve">` </w:t>
      </w:r>
      <w:r w:rsidRPr="00BD599F">
        <w:rPr>
          <w:rFonts w:eastAsia="Times New Roman" w:cs="Arial Unicode"/>
          <w:color w:val="000000"/>
          <w:lang w:val="hy-AM"/>
        </w:rPr>
        <w:t>ՀՕ</w:t>
      </w:r>
      <w:r w:rsidRPr="00BD599F">
        <w:rPr>
          <w:rFonts w:eastAsia="Times New Roman" w:cs="Times New Roman"/>
          <w:color w:val="000000"/>
          <w:lang w:val="hy-AM"/>
        </w:rPr>
        <w:t>-68-</w:t>
      </w:r>
      <w:r w:rsidRPr="00BD599F">
        <w:rPr>
          <w:rFonts w:eastAsia="Times New Roman" w:cs="Arial Unicode"/>
          <w:color w:val="000000"/>
          <w:lang w:val="hy-AM"/>
        </w:rPr>
        <w:t>Ն</w:t>
      </w:r>
      <w:r w:rsidRPr="00BD599F">
        <w:rPr>
          <w:rFonts w:eastAsia="Times New Roman" w:cs="Times New Roman"/>
          <w:color w:val="000000"/>
          <w:lang w:val="hy-AM"/>
        </w:rPr>
        <w:t xml:space="preserve">, </w:t>
      </w:r>
      <w:r w:rsidRPr="00BD599F">
        <w:rPr>
          <w:rFonts w:eastAsia="Times New Roman" w:cs="Arial Unicode"/>
          <w:color w:val="000000"/>
          <w:lang w:val="hy-AM"/>
        </w:rPr>
        <w:t>ՀՕ</w:t>
      </w:r>
      <w:r w:rsidRPr="00BD599F">
        <w:rPr>
          <w:rFonts w:eastAsia="Times New Roman" w:cs="Times New Roman"/>
          <w:color w:val="000000"/>
          <w:lang w:val="hy-AM"/>
        </w:rPr>
        <w:t>-69-</w:t>
      </w:r>
      <w:r w:rsidRPr="00BD599F">
        <w:rPr>
          <w:rFonts w:eastAsia="Times New Roman" w:cs="Arial Unicode"/>
          <w:color w:val="000000"/>
          <w:lang w:val="hy-AM"/>
        </w:rPr>
        <w:t>Ն</w:t>
      </w:r>
      <w:r w:rsidRPr="00BD599F">
        <w:rPr>
          <w:rFonts w:eastAsia="Times New Roman" w:cs="Times New Roman"/>
          <w:color w:val="000000"/>
          <w:lang w:val="hy-AM"/>
        </w:rPr>
        <w:t xml:space="preserve">, </w:t>
      </w:r>
      <w:r w:rsidRPr="00BD599F">
        <w:rPr>
          <w:rFonts w:eastAsia="Times New Roman" w:cs="Arial Unicode"/>
          <w:color w:val="000000"/>
          <w:lang w:val="hy-AM"/>
        </w:rPr>
        <w:t>ՀՕ</w:t>
      </w:r>
      <w:r w:rsidRPr="00BD599F">
        <w:rPr>
          <w:rFonts w:eastAsia="Times New Roman" w:cs="Times New Roman"/>
          <w:color w:val="000000"/>
          <w:lang w:val="hy-AM"/>
        </w:rPr>
        <w:t>-70-</w:t>
      </w:r>
      <w:r w:rsidRPr="00BD599F">
        <w:rPr>
          <w:rFonts w:eastAsia="Times New Roman" w:cs="Arial Unicode"/>
          <w:color w:val="000000"/>
          <w:lang w:val="hy-AM"/>
        </w:rPr>
        <w:t>Ն</w:t>
      </w:r>
      <w:r w:rsidRPr="00BD599F">
        <w:rPr>
          <w:rFonts w:eastAsia="Times New Roman" w:cs="Times New Roman"/>
          <w:color w:val="000000"/>
          <w:lang w:val="hy-AM"/>
        </w:rPr>
        <w:t xml:space="preserve">, </w:t>
      </w:r>
      <w:r w:rsidRPr="00BD599F">
        <w:rPr>
          <w:rFonts w:eastAsia="Times New Roman" w:cs="Arial Unicode"/>
          <w:color w:val="000000"/>
          <w:lang w:val="hy-AM"/>
        </w:rPr>
        <w:t>ՀՕ</w:t>
      </w:r>
      <w:r w:rsidRPr="00BD599F">
        <w:rPr>
          <w:rFonts w:eastAsia="Times New Roman" w:cs="Times New Roman"/>
          <w:color w:val="000000"/>
          <w:lang w:val="hy-AM"/>
        </w:rPr>
        <w:t>-71-</w:t>
      </w:r>
      <w:r w:rsidRPr="00BD599F">
        <w:rPr>
          <w:rFonts w:eastAsia="Times New Roman" w:cs="Arial Unicode"/>
          <w:color w:val="000000"/>
          <w:lang w:val="hy-AM"/>
        </w:rPr>
        <w:t>Ն</w:t>
      </w:r>
      <w:r w:rsidRPr="00BD599F">
        <w:rPr>
          <w:rFonts w:eastAsia="Times New Roman" w:cs="Times New Roman"/>
          <w:color w:val="000000"/>
          <w:lang w:val="hy-AM"/>
        </w:rPr>
        <w:t xml:space="preserve">, </w:t>
      </w:r>
      <w:r w:rsidRPr="00BD599F">
        <w:rPr>
          <w:rFonts w:eastAsia="Times New Roman" w:cs="Arial Unicode"/>
          <w:color w:val="000000"/>
          <w:lang w:val="hy-AM"/>
        </w:rPr>
        <w:t>ՀՕ</w:t>
      </w:r>
      <w:r w:rsidRPr="00BD599F">
        <w:rPr>
          <w:rFonts w:eastAsia="Times New Roman" w:cs="Times New Roman"/>
          <w:color w:val="000000"/>
          <w:lang w:val="hy-AM"/>
        </w:rPr>
        <w:t>-72-</w:t>
      </w:r>
      <w:r w:rsidRPr="00BD599F">
        <w:rPr>
          <w:rFonts w:eastAsia="Times New Roman" w:cs="Arial Unicode"/>
          <w:color w:val="000000"/>
          <w:lang w:val="hy-AM"/>
        </w:rPr>
        <w:t>Ն</w:t>
      </w:r>
      <w:r w:rsidRPr="00BD599F">
        <w:rPr>
          <w:rFonts w:eastAsia="Times New Roman" w:cs="Times New Roman"/>
          <w:color w:val="000000"/>
          <w:lang w:val="hy-AM"/>
        </w:rPr>
        <w:t xml:space="preserve">, </w:t>
      </w:r>
      <w:r w:rsidRPr="00BD599F">
        <w:rPr>
          <w:rFonts w:eastAsia="Times New Roman" w:cs="Arial Unicode"/>
          <w:color w:val="000000"/>
          <w:lang w:val="hy-AM"/>
        </w:rPr>
        <w:t>ՀՕ</w:t>
      </w:r>
      <w:r w:rsidRPr="00BD599F">
        <w:rPr>
          <w:rFonts w:eastAsia="Times New Roman" w:cs="Times New Roman"/>
          <w:color w:val="000000"/>
          <w:lang w:val="hy-AM"/>
        </w:rPr>
        <w:t>-73-</w:t>
      </w:r>
      <w:r w:rsidRPr="00BD599F">
        <w:rPr>
          <w:rFonts w:eastAsia="Times New Roman" w:cs="Arial Unicode"/>
          <w:color w:val="000000"/>
          <w:lang w:val="hy-AM"/>
        </w:rPr>
        <w:t>Ն</w:t>
      </w:r>
      <w:r w:rsidRPr="00BD599F">
        <w:rPr>
          <w:rFonts w:eastAsia="Times New Roman" w:cs="Times New Roman"/>
          <w:color w:val="000000"/>
          <w:lang w:val="hy-AM"/>
        </w:rPr>
        <w:t xml:space="preserve">, </w:t>
      </w:r>
      <w:r w:rsidRPr="00BD599F">
        <w:rPr>
          <w:rFonts w:eastAsia="Times New Roman" w:cs="Arial Unicode"/>
          <w:color w:val="000000"/>
          <w:lang w:val="hy-AM"/>
        </w:rPr>
        <w:t>ՀՕ</w:t>
      </w:r>
      <w:r w:rsidRPr="00BD599F">
        <w:rPr>
          <w:rFonts w:eastAsia="Times New Roman" w:cs="Times New Roman"/>
          <w:color w:val="000000"/>
          <w:lang w:val="hy-AM"/>
        </w:rPr>
        <w:t>-74-</w:t>
      </w:r>
      <w:r w:rsidRPr="00BD599F">
        <w:rPr>
          <w:rFonts w:eastAsia="Times New Roman" w:cs="Arial Unicode"/>
          <w:color w:val="000000"/>
          <w:lang w:val="hy-AM"/>
        </w:rPr>
        <w:t>Ն</w:t>
      </w:r>
      <w:r w:rsidRPr="00BD599F">
        <w:rPr>
          <w:rFonts w:eastAsia="Times New Roman" w:cs="Times New Roman"/>
          <w:color w:val="000000"/>
          <w:lang w:val="hy-AM"/>
        </w:rPr>
        <w:t>, ՀՕ-75-Ն, ՀՕ-76-Ն և ՀՕ-77-Ն օրենքների, ինչպես նաև դրանց հետ համակարգային կապի մեջ գտնվող «Եկամտային հարկի մասին» ՀՀ օրենքի</w:t>
      </w:r>
      <w:r w:rsidRPr="00BD599F">
        <w:rPr>
          <w:rFonts w:ascii="Courier New" w:eastAsia="Times New Roman" w:hAnsi="Courier New" w:cs="Courier New"/>
          <w:color w:val="000000"/>
          <w:lang w:val="hy-AM"/>
        </w:rPr>
        <w:t> </w:t>
      </w:r>
      <w:r w:rsidRPr="00BD599F">
        <w:rPr>
          <w:rFonts w:eastAsia="Times New Roman" w:cs="Times New Roman"/>
          <w:bCs/>
          <w:color w:val="000000"/>
          <w:lang w:val="hy-AM"/>
        </w:rPr>
        <w:t>(ՀՕ-246-Ն)</w:t>
      </w:r>
      <w:r w:rsidRPr="00BD599F">
        <w:rPr>
          <w:rFonts w:ascii="Courier New" w:eastAsia="Times New Roman" w:hAnsi="Courier New" w:cs="Courier New"/>
          <w:color w:val="000000"/>
          <w:lang w:val="hy-AM"/>
        </w:rPr>
        <w:t> </w:t>
      </w:r>
      <w:r w:rsidRPr="00BD599F">
        <w:rPr>
          <w:rFonts w:eastAsia="Times New Roman" w:cs="Times New Roman"/>
          <w:color w:val="000000"/>
          <w:lang w:val="hy-AM"/>
        </w:rPr>
        <w:t>6-</w:t>
      </w:r>
      <w:r w:rsidRPr="00BD599F">
        <w:rPr>
          <w:rFonts w:eastAsia="Times New Roman" w:cs="Arial Unicode"/>
          <w:color w:val="000000"/>
          <w:lang w:val="hy-AM"/>
        </w:rPr>
        <w:t>րդ</w:t>
      </w:r>
      <w:r w:rsidRPr="00BD599F">
        <w:rPr>
          <w:rFonts w:eastAsia="Times New Roman" w:cs="Times New Roman"/>
          <w:color w:val="000000"/>
          <w:lang w:val="hy-AM"/>
        </w:rPr>
        <w:t xml:space="preserve"> </w:t>
      </w:r>
      <w:r w:rsidRPr="00BD599F">
        <w:rPr>
          <w:rFonts w:eastAsia="Times New Roman" w:cs="Arial Unicode"/>
          <w:color w:val="000000"/>
          <w:lang w:val="hy-AM"/>
        </w:rPr>
        <w:t>և</w:t>
      </w:r>
      <w:r w:rsidRPr="00BD599F">
        <w:rPr>
          <w:rFonts w:eastAsia="Times New Roman" w:cs="Times New Roman"/>
          <w:color w:val="000000"/>
          <w:lang w:val="hy-AM"/>
        </w:rPr>
        <w:t xml:space="preserve"> 10-</w:t>
      </w:r>
      <w:r w:rsidRPr="00BD599F">
        <w:rPr>
          <w:rFonts w:eastAsia="Times New Roman" w:cs="Arial Unicode"/>
          <w:color w:val="000000"/>
          <w:lang w:val="hy-AM"/>
        </w:rPr>
        <w:t>րդ</w:t>
      </w:r>
      <w:r w:rsidRPr="00BD599F">
        <w:rPr>
          <w:rFonts w:eastAsia="Times New Roman" w:cs="Times New Roman"/>
          <w:color w:val="000000"/>
          <w:lang w:val="hy-AM"/>
        </w:rPr>
        <w:t xml:space="preserve"> </w:t>
      </w:r>
      <w:r w:rsidRPr="00BD599F">
        <w:rPr>
          <w:rFonts w:eastAsia="Times New Roman" w:cs="Arial Unicode"/>
          <w:color w:val="000000"/>
          <w:lang w:val="hy-AM"/>
        </w:rPr>
        <w:t>հոդվածների</w:t>
      </w:r>
      <w:r w:rsidRPr="00BD599F">
        <w:rPr>
          <w:rFonts w:eastAsia="Times New Roman" w:cs="Times New Roman"/>
          <w:color w:val="000000"/>
          <w:lang w:val="hy-AM"/>
        </w:rPr>
        <w:t xml:space="preserve">` </w:t>
      </w:r>
      <w:r w:rsidRPr="00BD599F">
        <w:rPr>
          <w:rFonts w:eastAsia="Times New Roman" w:cs="Arial Unicode"/>
          <w:color w:val="000000"/>
          <w:lang w:val="hy-AM"/>
        </w:rPr>
        <w:t>Հայաստանի</w:t>
      </w:r>
      <w:r w:rsidRPr="00BD599F">
        <w:rPr>
          <w:rFonts w:eastAsia="Times New Roman" w:cs="Times New Roman"/>
          <w:color w:val="000000"/>
          <w:lang w:val="hy-AM"/>
        </w:rPr>
        <w:t xml:space="preserve"> </w:t>
      </w:r>
      <w:r w:rsidRPr="00BD599F">
        <w:rPr>
          <w:rFonts w:eastAsia="Times New Roman" w:cs="Arial Unicode"/>
          <w:color w:val="000000"/>
          <w:lang w:val="hy-AM"/>
        </w:rPr>
        <w:t>Հանրապետության</w:t>
      </w:r>
      <w:r w:rsidRPr="00BD599F">
        <w:rPr>
          <w:rFonts w:eastAsia="Times New Roman" w:cs="Times New Roman"/>
          <w:color w:val="000000"/>
          <w:lang w:val="hy-AM"/>
        </w:rPr>
        <w:t xml:space="preserve"> </w:t>
      </w:r>
      <w:r w:rsidRPr="00BD599F">
        <w:rPr>
          <w:rFonts w:eastAsia="Times New Roman" w:cs="Arial Unicode"/>
          <w:color w:val="000000"/>
          <w:lang w:val="hy-AM"/>
        </w:rPr>
        <w:t>Սահմանադրությանը</w:t>
      </w:r>
      <w:r w:rsidRPr="00BD599F">
        <w:rPr>
          <w:rFonts w:eastAsia="Times New Roman" w:cs="Times New Roman"/>
          <w:color w:val="000000"/>
          <w:lang w:val="hy-AM"/>
        </w:rPr>
        <w:t xml:space="preserve"> </w:t>
      </w:r>
      <w:r w:rsidRPr="00BD599F">
        <w:rPr>
          <w:rFonts w:eastAsia="Times New Roman" w:cs="Arial Unicode"/>
          <w:color w:val="000000"/>
          <w:lang w:val="hy-AM"/>
        </w:rPr>
        <w:t>համապատասխանության</w:t>
      </w:r>
      <w:r w:rsidRPr="00BD599F">
        <w:rPr>
          <w:rFonts w:eastAsia="Times New Roman" w:cs="Times New Roman"/>
          <w:color w:val="000000"/>
          <w:lang w:val="hy-AM"/>
        </w:rPr>
        <w:t xml:space="preserve"> </w:t>
      </w:r>
      <w:r w:rsidRPr="00BD599F">
        <w:rPr>
          <w:rFonts w:eastAsia="Times New Roman" w:cs="Arial Unicode"/>
          <w:color w:val="000000"/>
          <w:lang w:val="hy-AM"/>
        </w:rPr>
        <w:t>հարցը</w:t>
      </w:r>
      <w:r w:rsidRPr="00BD599F">
        <w:rPr>
          <w:rFonts w:eastAsia="Times New Roman" w:cs="Times New Roman"/>
          <w:color w:val="000000"/>
          <w:lang w:val="hy-AM"/>
        </w:rPr>
        <w:t xml:space="preserve"> </w:t>
      </w:r>
      <w:r w:rsidRPr="00BD599F">
        <w:rPr>
          <w:rFonts w:eastAsia="Times New Roman" w:cs="Arial Unicode"/>
          <w:color w:val="000000"/>
          <w:lang w:val="hy-AM"/>
        </w:rPr>
        <w:t>որոշելու</w:t>
      </w:r>
      <w:r w:rsidRPr="00BD599F">
        <w:rPr>
          <w:rFonts w:eastAsia="Times New Roman" w:cs="Times New Roman"/>
          <w:color w:val="000000"/>
          <w:lang w:val="hy-AM"/>
        </w:rPr>
        <w:t xml:space="preserve"> </w:t>
      </w:r>
      <w:r w:rsidRPr="00BD599F">
        <w:rPr>
          <w:rFonts w:eastAsia="Times New Roman" w:cs="Arial Unicode"/>
          <w:color w:val="000000"/>
          <w:lang w:val="hy-AM"/>
        </w:rPr>
        <w:t>վերաբերյալ»</w:t>
      </w:r>
      <w:r w:rsidRPr="00BD599F">
        <w:rPr>
          <w:rFonts w:eastAsia="Times New Roman" w:cs="Times New Roman"/>
          <w:color w:val="000000"/>
          <w:lang w:val="hy-AM"/>
        </w:rPr>
        <w:t xml:space="preserve"> </w:t>
      </w:r>
      <w:r w:rsidRPr="00BD599F">
        <w:rPr>
          <w:rFonts w:eastAsia="Times New Roman" w:cs="Arial Unicode"/>
          <w:color w:val="000000"/>
          <w:lang w:val="hy-AM"/>
        </w:rPr>
        <w:t>գործը</w:t>
      </w:r>
      <w:r w:rsidRPr="00BD599F">
        <w:rPr>
          <w:rFonts w:eastAsia="Times New Roman" w:cs="Times New Roman"/>
          <w:color w:val="000000"/>
          <w:lang w:val="hy-AM"/>
        </w:rPr>
        <w:t>:</w:t>
      </w:r>
    </w:p>
    <w:p w:rsidR="00DC124A" w:rsidRPr="00BD599F" w:rsidRDefault="00DC124A" w:rsidP="00CD2EF7">
      <w:pPr>
        <w:spacing w:after="120"/>
        <w:jc w:val="both"/>
        <w:rPr>
          <w:rFonts w:cs="Sylfaen"/>
          <w:lang w:val="hy-AM"/>
        </w:rPr>
      </w:pPr>
      <w:r w:rsidRPr="00BD599F">
        <w:rPr>
          <w:rFonts w:cs="Sylfaen"/>
          <w:lang w:val="hy-AM"/>
        </w:rPr>
        <w:lastRenderedPageBreak/>
        <w:t xml:space="preserve">2015 թվականի հուլիսի 7-ին հրապարակվեց ՀՀ Սահմանադրական դատարանի ՍԴՈ-1224 որոշումը, համաձայն </w:t>
      </w:r>
      <w:r w:rsidR="00B168C3">
        <w:rPr>
          <w:rFonts w:cs="Sylfaen"/>
          <w:lang w:val="hy-AM"/>
        </w:rPr>
        <w:t>որի</w:t>
      </w:r>
      <w:r w:rsidR="00B168C3" w:rsidRPr="00B168C3">
        <w:rPr>
          <w:rFonts w:cs="Sylfaen"/>
          <w:lang w:val="hy-AM"/>
        </w:rPr>
        <w:t>.</w:t>
      </w:r>
      <w:r w:rsidRPr="00BD599F">
        <w:rPr>
          <w:rFonts w:cs="Sylfaen"/>
          <w:lang w:val="hy-AM"/>
        </w:rPr>
        <w:t xml:space="preserve"> </w:t>
      </w:r>
    </w:p>
    <w:p w:rsidR="00DC124A" w:rsidRPr="00BD599F" w:rsidRDefault="00DC124A" w:rsidP="00CD2EF7">
      <w:pPr>
        <w:shd w:val="clear" w:color="auto" w:fill="FFFFFF"/>
        <w:spacing w:after="120" w:line="240" w:lineRule="auto"/>
        <w:jc w:val="both"/>
        <w:rPr>
          <w:rFonts w:eastAsia="Times New Roman" w:cs="Times New Roman"/>
          <w:color w:val="000000"/>
          <w:lang w:val="hy-AM"/>
        </w:rPr>
      </w:pPr>
      <w:r w:rsidRPr="00BD599F">
        <w:rPr>
          <w:rFonts w:eastAsia="Times New Roman" w:cs="Times New Roman"/>
          <w:color w:val="000000"/>
          <w:lang w:val="hy-AM"/>
        </w:rPr>
        <w:t>1. «Կուտակային</w:t>
      </w:r>
      <w:r w:rsidRPr="00BD599F">
        <w:rPr>
          <w:rFonts w:ascii="Courier New" w:eastAsia="Times New Roman" w:hAnsi="Courier New" w:cs="Courier New"/>
          <w:color w:val="000000"/>
          <w:lang w:val="hy-AM"/>
        </w:rPr>
        <w:t> </w:t>
      </w:r>
      <w:r w:rsidRPr="00BD599F">
        <w:rPr>
          <w:rFonts w:eastAsia="Times New Roman" w:cs="Arial Unicode"/>
          <w:color w:val="000000"/>
          <w:lang w:val="hy-AM"/>
        </w:rPr>
        <w:t>կենսաթոշակների</w:t>
      </w:r>
      <w:r w:rsidRPr="00BD599F">
        <w:rPr>
          <w:rFonts w:eastAsia="Times New Roman" w:cs="Times New Roman"/>
          <w:color w:val="000000"/>
          <w:lang w:val="hy-AM"/>
        </w:rPr>
        <w:t xml:space="preserve"> </w:t>
      </w:r>
      <w:r w:rsidRPr="00BD599F">
        <w:rPr>
          <w:rFonts w:eastAsia="Times New Roman" w:cs="Arial Unicode"/>
          <w:color w:val="000000"/>
          <w:lang w:val="hy-AM"/>
        </w:rPr>
        <w:t>մասին»</w:t>
      </w:r>
      <w:r w:rsidRPr="00BD599F">
        <w:rPr>
          <w:rFonts w:eastAsia="Times New Roman" w:cs="Times New Roman"/>
          <w:color w:val="000000"/>
          <w:lang w:val="hy-AM"/>
        </w:rPr>
        <w:t xml:space="preserve"> </w:t>
      </w:r>
      <w:r w:rsidRPr="00BD599F">
        <w:rPr>
          <w:rFonts w:eastAsia="Times New Roman" w:cs="Arial Unicode"/>
          <w:color w:val="000000"/>
          <w:lang w:val="hy-AM"/>
        </w:rPr>
        <w:t>Հայաստանի</w:t>
      </w:r>
      <w:r w:rsidRPr="00BD599F">
        <w:rPr>
          <w:rFonts w:eastAsia="Times New Roman" w:cs="Times New Roman"/>
          <w:color w:val="000000"/>
          <w:lang w:val="hy-AM"/>
        </w:rPr>
        <w:t xml:space="preserve"> </w:t>
      </w:r>
      <w:r w:rsidRPr="00BD599F">
        <w:rPr>
          <w:rFonts w:eastAsia="Times New Roman" w:cs="Arial Unicode"/>
          <w:color w:val="000000"/>
          <w:lang w:val="hy-AM"/>
        </w:rPr>
        <w:t>Հանրապետության</w:t>
      </w:r>
      <w:r w:rsidRPr="00BD599F">
        <w:rPr>
          <w:rFonts w:eastAsia="Times New Roman" w:cs="Times New Roman"/>
          <w:color w:val="000000"/>
          <w:lang w:val="hy-AM"/>
        </w:rPr>
        <w:t xml:space="preserve"> </w:t>
      </w:r>
      <w:r w:rsidRPr="00BD599F">
        <w:rPr>
          <w:rFonts w:eastAsia="Times New Roman" w:cs="Arial Unicode"/>
          <w:color w:val="000000"/>
          <w:lang w:val="hy-AM"/>
        </w:rPr>
        <w:t>օրենքի</w:t>
      </w:r>
      <w:r w:rsidRPr="00BD599F">
        <w:rPr>
          <w:rFonts w:eastAsia="Times New Roman" w:cs="Times New Roman"/>
          <w:color w:val="000000"/>
          <w:lang w:val="hy-AM"/>
        </w:rPr>
        <w:t xml:space="preserve">` </w:t>
      </w:r>
      <w:r w:rsidRPr="00BD599F">
        <w:rPr>
          <w:rFonts w:eastAsia="Times New Roman" w:cs="Arial Unicode"/>
          <w:color w:val="000000"/>
          <w:lang w:val="hy-AM"/>
        </w:rPr>
        <w:t>սույն</w:t>
      </w:r>
      <w:r w:rsidRPr="00BD599F">
        <w:rPr>
          <w:rFonts w:eastAsia="Times New Roman" w:cs="Times New Roman"/>
          <w:color w:val="000000"/>
          <w:lang w:val="hy-AM"/>
        </w:rPr>
        <w:t xml:space="preserve"> </w:t>
      </w:r>
      <w:r w:rsidRPr="00BD599F">
        <w:rPr>
          <w:rFonts w:eastAsia="Times New Roman" w:cs="Arial Unicode"/>
          <w:color w:val="000000"/>
          <w:lang w:val="hy-AM"/>
        </w:rPr>
        <w:t>գործով</w:t>
      </w:r>
      <w:r w:rsidRPr="00BD599F">
        <w:rPr>
          <w:rFonts w:eastAsia="Times New Roman" w:cs="Times New Roman"/>
          <w:color w:val="000000"/>
          <w:lang w:val="hy-AM"/>
        </w:rPr>
        <w:t xml:space="preserve"> </w:t>
      </w:r>
      <w:r w:rsidRPr="00BD599F">
        <w:rPr>
          <w:rFonts w:eastAsia="Times New Roman" w:cs="Arial Unicode"/>
          <w:color w:val="000000"/>
          <w:lang w:val="hy-AM"/>
        </w:rPr>
        <w:t>վեճի</w:t>
      </w:r>
      <w:r w:rsidRPr="00BD599F">
        <w:rPr>
          <w:rFonts w:eastAsia="Times New Roman" w:cs="Times New Roman"/>
          <w:color w:val="000000"/>
          <w:lang w:val="hy-AM"/>
        </w:rPr>
        <w:t xml:space="preserve"> </w:t>
      </w:r>
      <w:r w:rsidRPr="00BD599F">
        <w:rPr>
          <w:rFonts w:eastAsia="Times New Roman" w:cs="Arial Unicode"/>
          <w:color w:val="000000"/>
          <w:lang w:val="hy-AM"/>
        </w:rPr>
        <w:t>առարկա</w:t>
      </w:r>
      <w:r w:rsidRPr="00BD599F">
        <w:rPr>
          <w:rFonts w:eastAsia="Times New Roman" w:cs="Times New Roman"/>
          <w:color w:val="000000"/>
          <w:lang w:val="hy-AM"/>
        </w:rPr>
        <w:t xml:space="preserve"> 2-</w:t>
      </w:r>
      <w:r w:rsidRPr="00BD599F">
        <w:rPr>
          <w:rFonts w:eastAsia="Times New Roman" w:cs="Arial Unicode"/>
          <w:color w:val="000000"/>
          <w:lang w:val="hy-AM"/>
        </w:rPr>
        <w:t>րդ</w:t>
      </w:r>
      <w:r w:rsidRPr="00BD599F">
        <w:rPr>
          <w:rFonts w:eastAsia="Times New Roman" w:cs="Times New Roman"/>
          <w:color w:val="000000"/>
          <w:lang w:val="hy-AM"/>
        </w:rPr>
        <w:t xml:space="preserve"> </w:t>
      </w:r>
      <w:r w:rsidRPr="00BD599F">
        <w:rPr>
          <w:rFonts w:eastAsia="Times New Roman" w:cs="Arial Unicode"/>
          <w:color w:val="000000"/>
          <w:lang w:val="hy-AM"/>
        </w:rPr>
        <w:t>հոդվածի</w:t>
      </w:r>
      <w:r w:rsidRPr="00BD599F">
        <w:rPr>
          <w:rFonts w:eastAsia="Times New Roman" w:cs="Times New Roman"/>
          <w:color w:val="000000"/>
          <w:lang w:val="hy-AM"/>
        </w:rPr>
        <w:t xml:space="preserve"> 1-</w:t>
      </w:r>
      <w:r w:rsidRPr="00BD599F">
        <w:rPr>
          <w:rFonts w:eastAsia="Times New Roman" w:cs="Arial Unicode"/>
          <w:color w:val="000000"/>
          <w:lang w:val="hy-AM"/>
        </w:rPr>
        <w:t>ին</w:t>
      </w:r>
      <w:r w:rsidRPr="00BD599F">
        <w:rPr>
          <w:rFonts w:eastAsia="Times New Roman" w:cs="Times New Roman"/>
          <w:color w:val="000000"/>
          <w:lang w:val="hy-AM"/>
        </w:rPr>
        <w:t xml:space="preserve"> </w:t>
      </w:r>
      <w:r w:rsidRPr="00BD599F">
        <w:rPr>
          <w:rFonts w:eastAsia="Times New Roman" w:cs="Arial Unicode"/>
          <w:color w:val="000000"/>
          <w:lang w:val="hy-AM"/>
        </w:rPr>
        <w:t>մասի</w:t>
      </w:r>
      <w:r w:rsidRPr="00BD599F">
        <w:rPr>
          <w:rFonts w:eastAsia="Times New Roman" w:cs="Times New Roman"/>
          <w:color w:val="000000"/>
          <w:lang w:val="hy-AM"/>
        </w:rPr>
        <w:t xml:space="preserve"> 28, 36 </w:t>
      </w:r>
      <w:r w:rsidRPr="00BD599F">
        <w:rPr>
          <w:rFonts w:eastAsia="Times New Roman" w:cs="Arial Unicode"/>
          <w:color w:val="000000"/>
          <w:lang w:val="hy-AM"/>
        </w:rPr>
        <w:t>և</w:t>
      </w:r>
      <w:r w:rsidRPr="00BD599F">
        <w:rPr>
          <w:rFonts w:eastAsia="Times New Roman" w:cs="Times New Roman"/>
          <w:color w:val="000000"/>
          <w:lang w:val="hy-AM"/>
        </w:rPr>
        <w:t xml:space="preserve"> 37-</w:t>
      </w:r>
      <w:r w:rsidRPr="00BD599F">
        <w:rPr>
          <w:rFonts w:eastAsia="Times New Roman" w:cs="Arial Unicode"/>
          <w:color w:val="000000"/>
          <w:lang w:val="hy-AM"/>
        </w:rPr>
        <w:t>րդ</w:t>
      </w:r>
      <w:r w:rsidRPr="00BD599F">
        <w:rPr>
          <w:rFonts w:eastAsia="Times New Roman" w:cs="Times New Roman"/>
          <w:color w:val="000000"/>
          <w:lang w:val="hy-AM"/>
        </w:rPr>
        <w:t xml:space="preserve"> </w:t>
      </w:r>
      <w:r w:rsidRPr="00BD599F">
        <w:rPr>
          <w:rFonts w:eastAsia="Times New Roman" w:cs="Arial Unicode"/>
          <w:color w:val="000000"/>
          <w:lang w:val="hy-AM"/>
        </w:rPr>
        <w:t>կ</w:t>
      </w:r>
      <w:r w:rsidRPr="00BD599F">
        <w:rPr>
          <w:rFonts w:eastAsia="Times New Roman" w:cs="Times New Roman"/>
          <w:color w:val="000000"/>
          <w:lang w:val="hy-AM"/>
        </w:rPr>
        <w:t>ետերը, 5-րդ հոդվածի 1-ին մասը, 7-րդ մասը, 9-րդ հոդվածի 10-րդ մասը, 13-րդ հոդվածի 1-ին, 2-րդ, 5-րդ և 13-րդ մասերը, 37-րդ հոդվածի 3-րդ և 5-րդ մասի` «օրենքի 43-րդ հոդվածով» դրույթը, 39-րդ հոդվածի 3-րդ մասի երրորդ նախադասությունը, 40-րդ հոդվածի 1-ին մասի 2-րդ պարբերության` «որոնց կազմը և առավելագույն չափը սահմանում է Կենտրոնական բանկը» դրույթը, 43-րդ հոդվածի 1-ին մասի 2-րդ պարբերության` «ողջամիտ եկամտաբերություն» եզրույթը, 43-րդ հոդվածի 3-րդ մասի` «ողջամիտ շահութաբերություն» եզրույթը, 44-րդ հոդվածի 2-րդ մասը, 46-րդ հոդվածի 7-րդ մասի երկրորդ նախադասությունը, 62-րդ հոդվածի 5-րդ մասը, 62-րդ հոդվածի 6-րդ մասի երկրորդ նախադասությունը, 63-րդ հոդվածի 7-րդ մասի երկրորդ նախադասությունը, 67-րդ հոդվածի 3-րդ մասի 6-րդ կետը, 81-րդ հոդվածի 1-ին մասը, 81-րդ հոդվածի 2-րդ մասի 1-ին և 2-րդ կետերը, 81-րդ հոդվածի 5-րդ մասը, 81-րդ հոդվածի 7-րդ մասը, 81-րդ հոդվածի 13-րդ մասը համապատասխանում են Հայաստանի Հանրապետության Սահմանադրությանը` հաշվի առնելով սույն որոշման մեջ արտահայտված իրավական դիրքորոշումները:</w:t>
      </w:r>
    </w:p>
    <w:p w:rsidR="00DC124A" w:rsidRPr="00BD599F" w:rsidRDefault="00DC124A" w:rsidP="00CD2EF7">
      <w:pPr>
        <w:shd w:val="clear" w:color="auto" w:fill="FFFFFF"/>
        <w:spacing w:after="120" w:line="240" w:lineRule="auto"/>
        <w:jc w:val="both"/>
        <w:rPr>
          <w:rFonts w:eastAsia="Times New Roman" w:cs="Times New Roman"/>
          <w:color w:val="000000"/>
          <w:lang w:val="hy-AM"/>
        </w:rPr>
      </w:pPr>
      <w:r w:rsidRPr="00BD599F">
        <w:rPr>
          <w:rFonts w:eastAsia="Times New Roman" w:cs="Times New Roman"/>
          <w:color w:val="000000"/>
          <w:lang w:val="hy-AM"/>
        </w:rPr>
        <w:t>2. «Կուտակային</w:t>
      </w:r>
      <w:r w:rsidRPr="00BD599F">
        <w:rPr>
          <w:rFonts w:ascii="Courier New" w:eastAsia="Times New Roman" w:hAnsi="Courier New" w:cs="Courier New"/>
          <w:color w:val="000000"/>
          <w:lang w:val="hy-AM"/>
        </w:rPr>
        <w:t> </w:t>
      </w:r>
      <w:r w:rsidRPr="00BD599F">
        <w:rPr>
          <w:rFonts w:eastAsia="Times New Roman" w:cs="Arial Unicode"/>
          <w:color w:val="000000"/>
          <w:lang w:val="hy-AM"/>
        </w:rPr>
        <w:t>կենսաթոշակների</w:t>
      </w:r>
      <w:r w:rsidRPr="00BD599F">
        <w:rPr>
          <w:rFonts w:eastAsia="Times New Roman" w:cs="Times New Roman"/>
          <w:color w:val="000000"/>
          <w:lang w:val="hy-AM"/>
        </w:rPr>
        <w:t xml:space="preserve"> մասին» Հայաստանի Հանրապետության օրենքի 68-րդ հոդվածի 1-ին մասը ճանաչել Հայաստանի Հանրապետության Սահմանադրության 83.5-րդ հոդվածի 1-ին կետի պահանջներին հակասող և անվավեր:</w:t>
      </w:r>
    </w:p>
    <w:p w:rsidR="00DC124A" w:rsidRPr="00BD599F" w:rsidRDefault="00DC124A" w:rsidP="00CD2EF7">
      <w:pPr>
        <w:shd w:val="clear" w:color="auto" w:fill="FFFFFF"/>
        <w:spacing w:after="120" w:line="240" w:lineRule="auto"/>
        <w:jc w:val="both"/>
        <w:rPr>
          <w:rFonts w:eastAsia="Times New Roman" w:cs="Times New Roman"/>
          <w:color w:val="000000"/>
          <w:lang w:val="hy-AM"/>
        </w:rPr>
      </w:pPr>
      <w:r w:rsidRPr="00BD599F">
        <w:rPr>
          <w:rFonts w:eastAsia="Times New Roman" w:cs="Times New Roman"/>
          <w:color w:val="000000"/>
          <w:lang w:val="hy-AM"/>
        </w:rPr>
        <w:t>3. «Կուտակային</w:t>
      </w:r>
      <w:r w:rsidRPr="00BD599F">
        <w:rPr>
          <w:rFonts w:ascii="Courier New" w:eastAsia="Times New Roman" w:hAnsi="Courier New" w:cs="Courier New"/>
          <w:color w:val="000000"/>
          <w:lang w:val="hy-AM"/>
        </w:rPr>
        <w:t> </w:t>
      </w:r>
      <w:r w:rsidRPr="00BD599F">
        <w:rPr>
          <w:rFonts w:eastAsia="Times New Roman" w:cs="Arial Unicode"/>
          <w:color w:val="000000"/>
          <w:lang w:val="hy-AM"/>
        </w:rPr>
        <w:t>կենսաթոշակների</w:t>
      </w:r>
      <w:r w:rsidRPr="00BD599F">
        <w:rPr>
          <w:rFonts w:eastAsia="Times New Roman" w:cs="Times New Roman"/>
          <w:color w:val="000000"/>
          <w:lang w:val="hy-AM"/>
        </w:rPr>
        <w:t xml:space="preserve"> </w:t>
      </w:r>
      <w:r w:rsidRPr="00BD599F">
        <w:rPr>
          <w:rFonts w:eastAsia="Times New Roman" w:cs="Arial Unicode"/>
          <w:color w:val="000000"/>
          <w:lang w:val="hy-AM"/>
        </w:rPr>
        <w:t>մասին»</w:t>
      </w:r>
      <w:r w:rsidRPr="00BD599F">
        <w:rPr>
          <w:rFonts w:eastAsia="Times New Roman" w:cs="Times New Roman"/>
          <w:color w:val="000000"/>
          <w:lang w:val="hy-AM"/>
        </w:rPr>
        <w:t xml:space="preserve"> </w:t>
      </w:r>
      <w:r w:rsidRPr="00BD599F">
        <w:rPr>
          <w:rFonts w:eastAsia="Times New Roman" w:cs="Arial Unicode"/>
          <w:color w:val="000000"/>
          <w:lang w:val="hy-AM"/>
        </w:rPr>
        <w:t>Հայաստանի</w:t>
      </w:r>
      <w:r w:rsidRPr="00BD599F">
        <w:rPr>
          <w:rFonts w:eastAsia="Times New Roman" w:cs="Times New Roman"/>
          <w:color w:val="000000"/>
          <w:lang w:val="hy-AM"/>
        </w:rPr>
        <w:t xml:space="preserve"> </w:t>
      </w:r>
      <w:r w:rsidRPr="00BD599F">
        <w:rPr>
          <w:rFonts w:eastAsia="Times New Roman" w:cs="Arial Unicode"/>
          <w:color w:val="000000"/>
          <w:lang w:val="hy-AM"/>
        </w:rPr>
        <w:t>Հանրապետության</w:t>
      </w:r>
      <w:r w:rsidRPr="00BD599F">
        <w:rPr>
          <w:rFonts w:eastAsia="Times New Roman" w:cs="Times New Roman"/>
          <w:color w:val="000000"/>
          <w:lang w:val="hy-AM"/>
        </w:rPr>
        <w:t xml:space="preserve"> </w:t>
      </w:r>
      <w:r w:rsidRPr="00BD599F">
        <w:rPr>
          <w:rFonts w:eastAsia="Times New Roman" w:cs="Arial Unicode"/>
          <w:color w:val="000000"/>
          <w:lang w:val="hy-AM"/>
        </w:rPr>
        <w:t>օրենքի</w:t>
      </w:r>
      <w:r w:rsidRPr="00BD599F">
        <w:rPr>
          <w:rFonts w:eastAsia="Times New Roman" w:cs="Times New Roman"/>
          <w:color w:val="000000"/>
          <w:lang w:val="hy-AM"/>
        </w:rPr>
        <w:t xml:space="preserve"> 44-</w:t>
      </w:r>
      <w:r w:rsidRPr="00BD599F">
        <w:rPr>
          <w:rFonts w:eastAsia="Times New Roman" w:cs="Arial Unicode"/>
          <w:color w:val="000000"/>
          <w:lang w:val="hy-AM"/>
        </w:rPr>
        <w:t>րդ</w:t>
      </w:r>
      <w:r w:rsidRPr="00BD599F">
        <w:rPr>
          <w:rFonts w:eastAsia="Times New Roman" w:cs="Times New Roman"/>
          <w:color w:val="000000"/>
          <w:lang w:val="hy-AM"/>
        </w:rPr>
        <w:t xml:space="preserve"> </w:t>
      </w:r>
      <w:r w:rsidRPr="00BD599F">
        <w:rPr>
          <w:rFonts w:eastAsia="Times New Roman" w:cs="Arial Unicode"/>
          <w:color w:val="000000"/>
          <w:lang w:val="hy-AM"/>
        </w:rPr>
        <w:t>հոդվածի</w:t>
      </w:r>
      <w:r w:rsidRPr="00BD599F">
        <w:rPr>
          <w:rFonts w:eastAsia="Times New Roman" w:cs="Times New Roman"/>
          <w:color w:val="000000"/>
          <w:lang w:val="hy-AM"/>
        </w:rPr>
        <w:t xml:space="preserve"> 1-</w:t>
      </w:r>
      <w:r w:rsidRPr="00BD599F">
        <w:rPr>
          <w:rFonts w:eastAsia="Times New Roman" w:cs="Arial Unicode"/>
          <w:color w:val="000000"/>
          <w:lang w:val="hy-AM"/>
        </w:rPr>
        <w:t>ին</w:t>
      </w:r>
      <w:r w:rsidRPr="00BD599F">
        <w:rPr>
          <w:rFonts w:eastAsia="Times New Roman" w:cs="Times New Roman"/>
          <w:color w:val="000000"/>
          <w:lang w:val="hy-AM"/>
        </w:rPr>
        <w:t xml:space="preserve"> մասը, ինչպես նաև 45-րդ հոդվածի 1-ին և 2-րդ մասերը` այն մասով, որով տարեկան գնաճով ճշգրտված չափով վերադարձնելու երաշխիքը չի տարածվում նաև տվյալ օրենքի 9-րդ հոդվածով նախատեսված` Հայաստանի Հանրապետության պետական բյուջեից հատկացվող համապատասխան միջոցների վրա, ճանաչել Հայաստանի Հանրապետության Սահմանադրության 1-ին, 3-րդ և 48-րդ /կետ 12/ հոդվածների պահանջներին հակասող և անվավեր:</w:t>
      </w:r>
    </w:p>
    <w:p w:rsidR="00DC124A" w:rsidRPr="00BD599F" w:rsidRDefault="00DC124A" w:rsidP="00CD2EF7">
      <w:pPr>
        <w:shd w:val="clear" w:color="auto" w:fill="FFFFFF"/>
        <w:spacing w:after="120" w:line="240" w:lineRule="auto"/>
        <w:jc w:val="both"/>
        <w:rPr>
          <w:rFonts w:eastAsia="Times New Roman" w:cs="Times New Roman"/>
          <w:color w:val="000000"/>
          <w:lang w:val="hy-AM"/>
        </w:rPr>
      </w:pPr>
      <w:r w:rsidRPr="00BD599F">
        <w:rPr>
          <w:rFonts w:eastAsia="Times New Roman" w:cs="Times New Roman"/>
          <w:color w:val="000000"/>
          <w:lang w:val="hy-AM"/>
        </w:rPr>
        <w:t xml:space="preserve">4. «Ներդրումային ֆոնդերի մասին» Հայաստանի Հանրապետության օրենքում լրացումներ և փոփոխություններ կատարելու մասին» Հայաստանի Հանրապետության օրենքը (ՀՕ-68-Ն օրենք), «Հայաստանի Հանրապետության քաղաքացիական օրենսգրքում լրացումներ կատարելու մասին» Հայաստանի Հանրապետության օրենքը (ՀՕ-69-Ն օրենք), «Եկամտային հարկի մասին» Հայաստանի Հանրապետության օրենքի (ՀՕ-246-Ն) 6-րդ և 10-րդ հոդվածները, «Նվազագույն ամսական աշխատավարձի մասին» Հայաստանի Հանրապետության օրենքում լրացում կատարելու մասին» Հայաստանի Հանրապետության օրենքը (ՀՕ-74-Ն օրենք), «Դատական ակտերի հարկադիր կատարման մասին» Հայաստանի </w:t>
      </w:r>
      <w:r w:rsidRPr="00BD599F">
        <w:rPr>
          <w:rFonts w:eastAsia="Times New Roman" w:cs="Times New Roman"/>
          <w:color w:val="000000"/>
          <w:lang w:val="hy-AM"/>
        </w:rPr>
        <w:lastRenderedPageBreak/>
        <w:t>Հանրապետության օրենքում փոփոխություններ կատարելու մասին» Հայաստանի Հանրապետության օրենքը (ՀՕ-76-Ն օրենք), «Եկամտային հարկի և պարտադիր</w:t>
      </w:r>
      <w:r w:rsidRPr="00BD599F">
        <w:rPr>
          <w:rFonts w:ascii="Courier New" w:eastAsia="Times New Roman" w:hAnsi="Courier New" w:cs="Courier New"/>
          <w:color w:val="000000"/>
          <w:lang w:val="hy-AM"/>
        </w:rPr>
        <w:t> </w:t>
      </w:r>
      <w:r w:rsidRPr="00BD599F">
        <w:rPr>
          <w:rFonts w:eastAsia="Times New Roman" w:cs="Arial Unicode"/>
          <w:color w:val="000000"/>
          <w:lang w:val="hy-AM"/>
        </w:rPr>
        <w:t>կուտակային</w:t>
      </w:r>
      <w:r w:rsidRPr="00BD599F">
        <w:rPr>
          <w:rFonts w:ascii="Courier New" w:eastAsia="Times New Roman" w:hAnsi="Courier New" w:cs="Courier New"/>
          <w:color w:val="000000"/>
          <w:lang w:val="hy-AM"/>
        </w:rPr>
        <w:t> </w:t>
      </w:r>
      <w:r w:rsidRPr="00BD599F">
        <w:rPr>
          <w:rFonts w:eastAsia="Times New Roman" w:cs="Arial Unicode"/>
          <w:color w:val="000000"/>
          <w:lang w:val="hy-AM"/>
        </w:rPr>
        <w:t>վճարի</w:t>
      </w:r>
      <w:r w:rsidRPr="00BD599F">
        <w:rPr>
          <w:rFonts w:eastAsia="Times New Roman" w:cs="Times New Roman"/>
          <w:color w:val="000000"/>
          <w:lang w:val="hy-AM"/>
        </w:rPr>
        <w:t xml:space="preserve"> </w:t>
      </w:r>
      <w:r w:rsidRPr="00BD599F">
        <w:rPr>
          <w:rFonts w:eastAsia="Times New Roman" w:cs="Arial Unicode"/>
          <w:color w:val="000000"/>
          <w:lang w:val="hy-AM"/>
        </w:rPr>
        <w:t>անձնավորված</w:t>
      </w:r>
      <w:r w:rsidRPr="00BD599F">
        <w:rPr>
          <w:rFonts w:eastAsia="Times New Roman" w:cs="Times New Roman"/>
          <w:color w:val="000000"/>
          <w:lang w:val="hy-AM"/>
        </w:rPr>
        <w:t xml:space="preserve"> </w:t>
      </w:r>
      <w:r w:rsidRPr="00BD599F">
        <w:rPr>
          <w:rFonts w:eastAsia="Times New Roman" w:cs="Arial Unicode"/>
          <w:color w:val="000000"/>
          <w:lang w:val="hy-AM"/>
        </w:rPr>
        <w:t>հաշվառման</w:t>
      </w:r>
      <w:r w:rsidRPr="00BD599F">
        <w:rPr>
          <w:rFonts w:eastAsia="Times New Roman" w:cs="Times New Roman"/>
          <w:color w:val="000000"/>
          <w:lang w:val="hy-AM"/>
        </w:rPr>
        <w:t xml:space="preserve"> </w:t>
      </w:r>
      <w:r w:rsidRPr="00BD599F">
        <w:rPr>
          <w:rFonts w:eastAsia="Times New Roman" w:cs="Arial Unicode"/>
          <w:color w:val="000000"/>
          <w:lang w:val="hy-AM"/>
        </w:rPr>
        <w:t>մասին»</w:t>
      </w:r>
      <w:r w:rsidRPr="00BD599F">
        <w:rPr>
          <w:rFonts w:eastAsia="Times New Roman" w:cs="Times New Roman"/>
          <w:color w:val="000000"/>
          <w:lang w:val="hy-AM"/>
        </w:rPr>
        <w:t xml:space="preserve"> </w:t>
      </w:r>
      <w:r w:rsidRPr="00BD599F">
        <w:rPr>
          <w:rFonts w:eastAsia="Times New Roman" w:cs="Arial Unicode"/>
          <w:color w:val="000000"/>
          <w:lang w:val="hy-AM"/>
        </w:rPr>
        <w:t>Հայաստանի</w:t>
      </w:r>
      <w:r w:rsidRPr="00BD599F">
        <w:rPr>
          <w:rFonts w:eastAsia="Times New Roman" w:cs="Times New Roman"/>
          <w:color w:val="000000"/>
          <w:lang w:val="hy-AM"/>
        </w:rPr>
        <w:t xml:space="preserve"> </w:t>
      </w:r>
      <w:r w:rsidRPr="00BD599F">
        <w:rPr>
          <w:rFonts w:eastAsia="Times New Roman" w:cs="Arial Unicode"/>
          <w:color w:val="000000"/>
          <w:lang w:val="hy-AM"/>
        </w:rPr>
        <w:t>Հանրապետության</w:t>
      </w:r>
      <w:r w:rsidRPr="00BD599F">
        <w:rPr>
          <w:rFonts w:eastAsia="Times New Roman" w:cs="Times New Roman"/>
          <w:color w:val="000000"/>
          <w:lang w:val="hy-AM"/>
        </w:rPr>
        <w:t xml:space="preserve"> </w:t>
      </w:r>
      <w:r w:rsidRPr="00BD599F">
        <w:rPr>
          <w:rFonts w:eastAsia="Times New Roman" w:cs="Arial Unicode"/>
          <w:color w:val="000000"/>
          <w:lang w:val="hy-AM"/>
        </w:rPr>
        <w:t>օրենքում</w:t>
      </w:r>
      <w:r w:rsidRPr="00BD599F">
        <w:rPr>
          <w:rFonts w:eastAsia="Times New Roman" w:cs="Times New Roman"/>
          <w:color w:val="000000"/>
          <w:lang w:val="hy-AM"/>
        </w:rPr>
        <w:t xml:space="preserve"> </w:t>
      </w:r>
      <w:r w:rsidRPr="00BD599F">
        <w:rPr>
          <w:rFonts w:eastAsia="Times New Roman" w:cs="Arial Unicode"/>
          <w:color w:val="000000"/>
          <w:lang w:val="hy-AM"/>
        </w:rPr>
        <w:t>փոփոխություններ</w:t>
      </w:r>
      <w:r w:rsidRPr="00BD599F">
        <w:rPr>
          <w:rFonts w:eastAsia="Times New Roman" w:cs="Times New Roman"/>
          <w:color w:val="000000"/>
          <w:lang w:val="hy-AM"/>
        </w:rPr>
        <w:t xml:space="preserve"> </w:t>
      </w:r>
      <w:r w:rsidRPr="00BD599F">
        <w:rPr>
          <w:rFonts w:eastAsia="Times New Roman" w:cs="Arial Unicode"/>
          <w:color w:val="000000"/>
          <w:lang w:val="hy-AM"/>
        </w:rPr>
        <w:t>և</w:t>
      </w:r>
      <w:r w:rsidRPr="00BD599F">
        <w:rPr>
          <w:rFonts w:eastAsia="Times New Roman" w:cs="Times New Roman"/>
          <w:color w:val="000000"/>
          <w:lang w:val="hy-AM"/>
        </w:rPr>
        <w:t xml:space="preserve"> </w:t>
      </w:r>
      <w:r w:rsidRPr="00BD599F">
        <w:rPr>
          <w:rFonts w:eastAsia="Times New Roman" w:cs="Arial Unicode"/>
          <w:color w:val="000000"/>
          <w:lang w:val="hy-AM"/>
        </w:rPr>
        <w:t>լրացումներ</w:t>
      </w:r>
      <w:r w:rsidRPr="00BD599F">
        <w:rPr>
          <w:rFonts w:eastAsia="Times New Roman" w:cs="Times New Roman"/>
          <w:color w:val="000000"/>
          <w:lang w:val="hy-AM"/>
        </w:rPr>
        <w:t xml:space="preserve"> </w:t>
      </w:r>
      <w:r w:rsidRPr="00BD599F">
        <w:rPr>
          <w:rFonts w:eastAsia="Times New Roman" w:cs="Arial Unicode"/>
          <w:color w:val="000000"/>
          <w:lang w:val="hy-AM"/>
        </w:rPr>
        <w:t>կատարելու</w:t>
      </w:r>
      <w:r w:rsidRPr="00BD599F">
        <w:rPr>
          <w:rFonts w:eastAsia="Times New Roman" w:cs="Times New Roman"/>
          <w:color w:val="000000"/>
          <w:lang w:val="hy-AM"/>
        </w:rPr>
        <w:t xml:space="preserve"> </w:t>
      </w:r>
      <w:r w:rsidRPr="00BD599F">
        <w:rPr>
          <w:rFonts w:eastAsia="Times New Roman" w:cs="Arial Unicode"/>
          <w:color w:val="000000"/>
          <w:lang w:val="hy-AM"/>
        </w:rPr>
        <w:t>մասին»</w:t>
      </w:r>
      <w:r w:rsidRPr="00BD599F">
        <w:rPr>
          <w:rFonts w:eastAsia="Times New Roman" w:cs="Times New Roman"/>
          <w:color w:val="000000"/>
          <w:lang w:val="hy-AM"/>
        </w:rPr>
        <w:t xml:space="preserve"> </w:t>
      </w:r>
      <w:r w:rsidRPr="00BD599F">
        <w:rPr>
          <w:rFonts w:eastAsia="Times New Roman" w:cs="Arial Unicode"/>
          <w:color w:val="000000"/>
          <w:lang w:val="hy-AM"/>
        </w:rPr>
        <w:t>Հայաստանի</w:t>
      </w:r>
      <w:r w:rsidRPr="00BD599F">
        <w:rPr>
          <w:rFonts w:eastAsia="Times New Roman" w:cs="Times New Roman"/>
          <w:color w:val="000000"/>
          <w:lang w:val="hy-AM"/>
        </w:rPr>
        <w:t xml:space="preserve"> </w:t>
      </w:r>
      <w:r w:rsidRPr="00BD599F">
        <w:rPr>
          <w:rFonts w:eastAsia="Times New Roman" w:cs="Arial Unicode"/>
          <w:color w:val="000000"/>
          <w:lang w:val="hy-AM"/>
        </w:rPr>
        <w:t>Հանրապետության</w:t>
      </w:r>
      <w:r w:rsidRPr="00BD599F">
        <w:rPr>
          <w:rFonts w:eastAsia="Times New Roman" w:cs="Times New Roman"/>
          <w:color w:val="000000"/>
          <w:lang w:val="hy-AM"/>
        </w:rPr>
        <w:t xml:space="preserve"> </w:t>
      </w:r>
      <w:r w:rsidRPr="00BD599F">
        <w:rPr>
          <w:rFonts w:eastAsia="Times New Roman" w:cs="Arial Unicode"/>
          <w:color w:val="000000"/>
          <w:lang w:val="hy-AM"/>
        </w:rPr>
        <w:t>օրենքը</w:t>
      </w:r>
      <w:r w:rsidRPr="00BD599F">
        <w:rPr>
          <w:rFonts w:eastAsia="Times New Roman" w:cs="Times New Roman"/>
          <w:color w:val="000000"/>
          <w:lang w:val="hy-AM"/>
        </w:rPr>
        <w:t xml:space="preserve"> (</w:t>
      </w:r>
      <w:r w:rsidRPr="00BD599F">
        <w:rPr>
          <w:rFonts w:eastAsia="Times New Roman" w:cs="Arial Unicode"/>
          <w:color w:val="000000"/>
          <w:lang w:val="hy-AM"/>
        </w:rPr>
        <w:t>ՀՕ</w:t>
      </w:r>
      <w:r w:rsidRPr="00BD599F">
        <w:rPr>
          <w:rFonts w:eastAsia="Times New Roman" w:cs="Times New Roman"/>
          <w:color w:val="000000"/>
          <w:lang w:val="hy-AM"/>
        </w:rPr>
        <w:t>-70-</w:t>
      </w:r>
      <w:r w:rsidRPr="00BD599F">
        <w:rPr>
          <w:rFonts w:eastAsia="Times New Roman" w:cs="Arial Unicode"/>
          <w:color w:val="000000"/>
          <w:lang w:val="hy-AM"/>
        </w:rPr>
        <w:t>Ն</w:t>
      </w:r>
      <w:r w:rsidRPr="00BD599F">
        <w:rPr>
          <w:rFonts w:eastAsia="Times New Roman" w:cs="Times New Roman"/>
          <w:color w:val="000000"/>
          <w:lang w:val="hy-AM"/>
        </w:rPr>
        <w:t xml:space="preserve"> </w:t>
      </w:r>
      <w:r w:rsidRPr="00BD599F">
        <w:rPr>
          <w:rFonts w:eastAsia="Times New Roman" w:cs="Arial Unicode"/>
          <w:color w:val="000000"/>
          <w:lang w:val="hy-AM"/>
        </w:rPr>
        <w:t>օրենք</w:t>
      </w:r>
      <w:r w:rsidRPr="00BD599F">
        <w:rPr>
          <w:rFonts w:eastAsia="Times New Roman" w:cs="Times New Roman"/>
          <w:color w:val="000000"/>
          <w:lang w:val="hy-AM"/>
        </w:rPr>
        <w:t xml:space="preserve">), </w:t>
      </w:r>
      <w:r w:rsidRPr="00BD599F">
        <w:rPr>
          <w:rFonts w:eastAsia="Times New Roman" w:cs="Arial Unicode"/>
          <w:color w:val="000000"/>
          <w:lang w:val="hy-AM"/>
        </w:rPr>
        <w:t>«Եկամտային</w:t>
      </w:r>
      <w:r w:rsidRPr="00BD599F">
        <w:rPr>
          <w:rFonts w:eastAsia="Times New Roman" w:cs="Times New Roman"/>
          <w:color w:val="000000"/>
          <w:lang w:val="hy-AM"/>
        </w:rPr>
        <w:t xml:space="preserve"> </w:t>
      </w:r>
      <w:r w:rsidRPr="00BD599F">
        <w:rPr>
          <w:rFonts w:eastAsia="Times New Roman" w:cs="Arial Unicode"/>
          <w:color w:val="000000"/>
          <w:lang w:val="hy-AM"/>
        </w:rPr>
        <w:t>հարկի</w:t>
      </w:r>
      <w:r w:rsidRPr="00BD599F">
        <w:rPr>
          <w:rFonts w:eastAsia="Times New Roman" w:cs="Times New Roman"/>
          <w:color w:val="000000"/>
          <w:lang w:val="hy-AM"/>
        </w:rPr>
        <w:t xml:space="preserve"> մասին» Հայաստանի Հանրապետության օրենքում փոփոխություններ կատարելու մասին» Հայաստանի Հանրապետության օրենքը (ՀՕ-71-Ն օրենք), «Սնանկության մասին» Հայաստանի Հանրապետության օրենքում փոփոխություններ կատարելու մասին» Հայաստանի Հանրապետության օրենքը (ՀՕ-72-Ն օրենք), «Հայաստանի Հանրապետության բյուջետային համակարգի մասին» Հայաստանի Հանրապետության օրենքում լրացում կատարելու մասին» Հայաստանի Հանրապետության օրենքը (ՀՕ-73-Ն օրենք), «Պետական կենսաթոշակների մասին» Հայաստանի Հանրապետության օրենքում փոփոխություն կատարելու մասին» Հայաստանի Հանրապետության օրենքը (ՀՕ-77-Ն օրենք), «Կենսաթոշակային համակարգի</w:t>
      </w:r>
      <w:r w:rsidRPr="00BD599F">
        <w:rPr>
          <w:rFonts w:ascii="Courier New" w:eastAsia="Times New Roman" w:hAnsi="Courier New" w:cs="Courier New"/>
          <w:color w:val="000000"/>
          <w:lang w:val="hy-AM"/>
        </w:rPr>
        <w:t> </w:t>
      </w:r>
      <w:r w:rsidRPr="00BD599F">
        <w:rPr>
          <w:rFonts w:eastAsia="Times New Roman" w:cs="Arial Unicode"/>
          <w:color w:val="000000"/>
          <w:lang w:val="hy-AM"/>
        </w:rPr>
        <w:t>կուտակային</w:t>
      </w:r>
      <w:r w:rsidRPr="00BD599F">
        <w:rPr>
          <w:rFonts w:ascii="Courier New" w:eastAsia="Times New Roman" w:hAnsi="Courier New" w:cs="Courier New"/>
          <w:color w:val="000000"/>
          <w:lang w:val="hy-AM"/>
        </w:rPr>
        <w:t> </w:t>
      </w:r>
      <w:r w:rsidRPr="00BD599F">
        <w:rPr>
          <w:rFonts w:eastAsia="Times New Roman" w:cs="Arial Unicode"/>
          <w:color w:val="000000"/>
          <w:lang w:val="hy-AM"/>
        </w:rPr>
        <w:t>բաղադրիչի</w:t>
      </w:r>
      <w:r w:rsidRPr="00BD599F">
        <w:rPr>
          <w:rFonts w:eastAsia="Times New Roman" w:cs="Times New Roman"/>
          <w:color w:val="000000"/>
          <w:lang w:val="hy-AM"/>
        </w:rPr>
        <w:t xml:space="preserve"> </w:t>
      </w:r>
      <w:r w:rsidRPr="00BD599F">
        <w:rPr>
          <w:rFonts w:eastAsia="Times New Roman" w:cs="Arial Unicode"/>
          <w:color w:val="000000"/>
          <w:lang w:val="hy-AM"/>
        </w:rPr>
        <w:t>մասնակիցների</w:t>
      </w:r>
      <w:r w:rsidRPr="00BD599F">
        <w:rPr>
          <w:rFonts w:eastAsia="Times New Roman" w:cs="Times New Roman"/>
          <w:color w:val="000000"/>
          <w:lang w:val="hy-AM"/>
        </w:rPr>
        <w:t xml:space="preserve"> </w:t>
      </w:r>
      <w:r w:rsidRPr="00BD599F">
        <w:rPr>
          <w:rFonts w:eastAsia="Times New Roman" w:cs="Arial Unicode"/>
          <w:color w:val="000000"/>
          <w:lang w:val="hy-AM"/>
        </w:rPr>
        <w:t>իրավունքների</w:t>
      </w:r>
      <w:r w:rsidRPr="00BD599F">
        <w:rPr>
          <w:rFonts w:eastAsia="Times New Roman" w:cs="Times New Roman"/>
          <w:color w:val="000000"/>
          <w:lang w:val="hy-AM"/>
        </w:rPr>
        <w:t xml:space="preserve"> </w:t>
      </w:r>
      <w:r w:rsidRPr="00BD599F">
        <w:rPr>
          <w:rFonts w:eastAsia="Times New Roman" w:cs="Arial Unicode"/>
          <w:color w:val="000000"/>
          <w:lang w:val="hy-AM"/>
        </w:rPr>
        <w:t>և</w:t>
      </w:r>
      <w:r w:rsidRPr="00BD599F">
        <w:rPr>
          <w:rFonts w:eastAsia="Times New Roman" w:cs="Times New Roman"/>
          <w:color w:val="000000"/>
          <w:lang w:val="hy-AM"/>
        </w:rPr>
        <w:t xml:space="preserve"> </w:t>
      </w:r>
      <w:r w:rsidRPr="00BD599F">
        <w:rPr>
          <w:rFonts w:eastAsia="Times New Roman" w:cs="Arial Unicode"/>
          <w:color w:val="000000"/>
          <w:lang w:val="hy-AM"/>
        </w:rPr>
        <w:t>օրինական</w:t>
      </w:r>
      <w:r w:rsidRPr="00BD599F">
        <w:rPr>
          <w:rFonts w:eastAsia="Times New Roman" w:cs="Times New Roman"/>
          <w:color w:val="000000"/>
          <w:lang w:val="hy-AM"/>
        </w:rPr>
        <w:t xml:space="preserve"> </w:t>
      </w:r>
      <w:r w:rsidRPr="00BD599F">
        <w:rPr>
          <w:rFonts w:eastAsia="Times New Roman" w:cs="Arial Unicode"/>
          <w:color w:val="000000"/>
          <w:lang w:val="hy-AM"/>
        </w:rPr>
        <w:t>շահերի</w:t>
      </w:r>
      <w:r w:rsidRPr="00BD599F">
        <w:rPr>
          <w:rFonts w:eastAsia="Times New Roman" w:cs="Times New Roman"/>
          <w:color w:val="000000"/>
          <w:lang w:val="hy-AM"/>
        </w:rPr>
        <w:t xml:space="preserve"> </w:t>
      </w:r>
      <w:r w:rsidRPr="00BD599F">
        <w:rPr>
          <w:rFonts w:eastAsia="Times New Roman" w:cs="Arial Unicode"/>
          <w:color w:val="000000"/>
          <w:lang w:val="hy-AM"/>
        </w:rPr>
        <w:t>պաշտպանության</w:t>
      </w:r>
      <w:r w:rsidRPr="00BD599F">
        <w:rPr>
          <w:rFonts w:eastAsia="Times New Roman" w:cs="Times New Roman"/>
          <w:color w:val="000000"/>
          <w:lang w:val="hy-AM"/>
        </w:rPr>
        <w:t xml:space="preserve"> </w:t>
      </w:r>
      <w:r w:rsidRPr="00BD599F">
        <w:rPr>
          <w:rFonts w:eastAsia="Times New Roman" w:cs="Arial Unicode"/>
          <w:color w:val="000000"/>
          <w:lang w:val="hy-AM"/>
        </w:rPr>
        <w:t>լրացուցիչ</w:t>
      </w:r>
      <w:r w:rsidRPr="00BD599F">
        <w:rPr>
          <w:rFonts w:eastAsia="Times New Roman" w:cs="Times New Roman"/>
          <w:color w:val="000000"/>
          <w:lang w:val="hy-AM"/>
        </w:rPr>
        <w:t xml:space="preserve"> </w:t>
      </w:r>
      <w:r w:rsidRPr="00BD599F">
        <w:rPr>
          <w:rFonts w:eastAsia="Times New Roman" w:cs="Arial Unicode"/>
          <w:color w:val="000000"/>
          <w:lang w:val="hy-AM"/>
        </w:rPr>
        <w:t>երաշխիքների</w:t>
      </w:r>
      <w:r w:rsidRPr="00BD599F">
        <w:rPr>
          <w:rFonts w:eastAsia="Times New Roman" w:cs="Times New Roman"/>
          <w:color w:val="000000"/>
          <w:lang w:val="hy-AM"/>
        </w:rPr>
        <w:t xml:space="preserve"> </w:t>
      </w:r>
      <w:r w:rsidRPr="00BD599F">
        <w:rPr>
          <w:rFonts w:eastAsia="Times New Roman" w:cs="Arial Unicode"/>
          <w:color w:val="000000"/>
          <w:lang w:val="hy-AM"/>
        </w:rPr>
        <w:t>մասին»</w:t>
      </w:r>
      <w:r w:rsidRPr="00BD599F">
        <w:rPr>
          <w:rFonts w:eastAsia="Times New Roman" w:cs="Times New Roman"/>
          <w:color w:val="000000"/>
          <w:lang w:val="hy-AM"/>
        </w:rPr>
        <w:t xml:space="preserve"> </w:t>
      </w:r>
      <w:r w:rsidRPr="00BD599F">
        <w:rPr>
          <w:rFonts w:eastAsia="Times New Roman" w:cs="Arial Unicode"/>
          <w:color w:val="000000"/>
          <w:lang w:val="hy-AM"/>
        </w:rPr>
        <w:t>ՀՀ</w:t>
      </w:r>
      <w:r w:rsidRPr="00BD599F">
        <w:rPr>
          <w:rFonts w:eastAsia="Times New Roman" w:cs="Times New Roman"/>
          <w:color w:val="000000"/>
          <w:lang w:val="hy-AM"/>
        </w:rPr>
        <w:t xml:space="preserve"> </w:t>
      </w:r>
      <w:r w:rsidRPr="00BD599F">
        <w:rPr>
          <w:rFonts w:eastAsia="Times New Roman" w:cs="Arial Unicode"/>
          <w:color w:val="000000"/>
          <w:lang w:val="hy-AM"/>
        </w:rPr>
        <w:t>օրենքի</w:t>
      </w:r>
      <w:r w:rsidRPr="00BD599F">
        <w:rPr>
          <w:rFonts w:eastAsia="Times New Roman" w:cs="Times New Roman"/>
          <w:color w:val="000000"/>
          <w:lang w:val="hy-AM"/>
        </w:rPr>
        <w:t xml:space="preserve"> 1-</w:t>
      </w:r>
      <w:r w:rsidRPr="00BD599F">
        <w:rPr>
          <w:rFonts w:eastAsia="Times New Roman" w:cs="Arial Unicode"/>
          <w:color w:val="000000"/>
          <w:lang w:val="hy-AM"/>
        </w:rPr>
        <w:t>ին</w:t>
      </w:r>
      <w:r w:rsidRPr="00BD599F">
        <w:rPr>
          <w:rFonts w:eastAsia="Times New Roman" w:cs="Times New Roman"/>
          <w:color w:val="000000"/>
          <w:lang w:val="hy-AM"/>
        </w:rPr>
        <w:t xml:space="preserve"> </w:t>
      </w:r>
      <w:r w:rsidRPr="00BD599F">
        <w:rPr>
          <w:rFonts w:eastAsia="Times New Roman" w:cs="Arial Unicode"/>
          <w:color w:val="000000"/>
          <w:lang w:val="hy-AM"/>
        </w:rPr>
        <w:t>հոդվածի</w:t>
      </w:r>
      <w:r w:rsidRPr="00BD599F">
        <w:rPr>
          <w:rFonts w:eastAsia="Times New Roman" w:cs="Times New Roman"/>
          <w:color w:val="000000"/>
          <w:lang w:val="hy-AM"/>
        </w:rPr>
        <w:t xml:space="preserve"> 1-</w:t>
      </w:r>
      <w:r w:rsidRPr="00BD599F">
        <w:rPr>
          <w:rFonts w:eastAsia="Times New Roman" w:cs="Arial Unicode"/>
          <w:color w:val="000000"/>
          <w:lang w:val="hy-AM"/>
        </w:rPr>
        <w:t>ին</w:t>
      </w:r>
      <w:r w:rsidRPr="00BD599F">
        <w:rPr>
          <w:rFonts w:eastAsia="Times New Roman" w:cs="Times New Roman"/>
          <w:color w:val="000000"/>
          <w:lang w:val="hy-AM"/>
        </w:rPr>
        <w:t xml:space="preserve"> </w:t>
      </w:r>
      <w:r w:rsidRPr="00BD599F">
        <w:rPr>
          <w:rFonts w:eastAsia="Times New Roman" w:cs="Arial Unicode"/>
          <w:color w:val="000000"/>
          <w:lang w:val="hy-AM"/>
        </w:rPr>
        <w:t>մասը</w:t>
      </w:r>
      <w:r w:rsidRPr="00BD599F">
        <w:rPr>
          <w:rFonts w:eastAsia="Times New Roman" w:cs="Times New Roman"/>
          <w:color w:val="000000"/>
          <w:lang w:val="hy-AM"/>
        </w:rPr>
        <w:t xml:space="preserve"> </w:t>
      </w:r>
      <w:r w:rsidRPr="00BD599F">
        <w:rPr>
          <w:rFonts w:eastAsia="Times New Roman" w:cs="Arial Unicode"/>
          <w:color w:val="000000"/>
          <w:lang w:val="hy-AM"/>
        </w:rPr>
        <w:t>համապատասխանում</w:t>
      </w:r>
      <w:r w:rsidRPr="00BD599F">
        <w:rPr>
          <w:rFonts w:eastAsia="Times New Roman" w:cs="Times New Roman"/>
          <w:color w:val="000000"/>
          <w:lang w:val="hy-AM"/>
        </w:rPr>
        <w:t xml:space="preserve"> </w:t>
      </w:r>
      <w:r w:rsidRPr="00BD599F">
        <w:rPr>
          <w:rFonts w:eastAsia="Times New Roman" w:cs="Arial Unicode"/>
          <w:color w:val="000000"/>
          <w:lang w:val="hy-AM"/>
        </w:rPr>
        <w:t>են</w:t>
      </w:r>
      <w:r w:rsidRPr="00BD599F">
        <w:rPr>
          <w:rFonts w:eastAsia="Times New Roman" w:cs="Times New Roman"/>
          <w:color w:val="000000"/>
          <w:lang w:val="hy-AM"/>
        </w:rPr>
        <w:t xml:space="preserve"> </w:t>
      </w:r>
      <w:r w:rsidRPr="00BD599F">
        <w:rPr>
          <w:rFonts w:eastAsia="Times New Roman" w:cs="Arial Unicode"/>
          <w:color w:val="000000"/>
          <w:lang w:val="hy-AM"/>
        </w:rPr>
        <w:t>Հայաստանի</w:t>
      </w:r>
      <w:r w:rsidRPr="00BD599F">
        <w:rPr>
          <w:rFonts w:eastAsia="Times New Roman" w:cs="Times New Roman"/>
          <w:color w:val="000000"/>
          <w:lang w:val="hy-AM"/>
        </w:rPr>
        <w:t xml:space="preserve"> </w:t>
      </w:r>
      <w:r w:rsidRPr="00BD599F">
        <w:rPr>
          <w:rFonts w:eastAsia="Times New Roman" w:cs="Arial Unicode"/>
          <w:color w:val="000000"/>
          <w:lang w:val="hy-AM"/>
        </w:rPr>
        <w:t>Հանրա</w:t>
      </w:r>
      <w:r w:rsidRPr="00BD599F">
        <w:rPr>
          <w:rFonts w:eastAsia="Times New Roman" w:cs="Times New Roman"/>
          <w:color w:val="000000"/>
          <w:lang w:val="hy-AM"/>
        </w:rPr>
        <w:t>պետության Սահմանադրությանը` հաշվի առնելով սույն որոշման մեջ արտահայտված իրավական դիրքորոշումները:</w:t>
      </w:r>
    </w:p>
    <w:p w:rsidR="000B4B8C" w:rsidRPr="00BD599F" w:rsidRDefault="000B4B8C" w:rsidP="000B4B8C">
      <w:pPr>
        <w:spacing w:after="120" w:line="240" w:lineRule="auto"/>
        <w:jc w:val="both"/>
        <w:rPr>
          <w:b/>
          <w:i/>
          <w:shd w:val="clear" w:color="auto" w:fill="FFFFFF"/>
          <w:lang w:val="hy-AM"/>
        </w:rPr>
      </w:pPr>
    </w:p>
    <w:p w:rsidR="000B4B8C" w:rsidRPr="00BD599F" w:rsidRDefault="000B4B8C" w:rsidP="000B4B8C">
      <w:pPr>
        <w:spacing w:after="120" w:line="240" w:lineRule="auto"/>
        <w:jc w:val="both"/>
        <w:rPr>
          <w:rFonts w:eastAsia="MS Mincho" w:cs="MS Mincho"/>
          <w:b/>
          <w:i/>
          <w:shd w:val="clear" w:color="auto" w:fill="FFFFFF"/>
          <w:lang w:val="hy-AM"/>
        </w:rPr>
      </w:pPr>
      <w:r w:rsidRPr="00BD599F">
        <w:rPr>
          <w:b/>
          <w:i/>
          <w:shd w:val="clear" w:color="auto" w:fill="FFFFFF"/>
          <w:lang w:val="hy-AM"/>
        </w:rPr>
        <w:t>Այսպիսով, կարելի է արձանագրել</w:t>
      </w:r>
      <w:r w:rsidRPr="00BD599F">
        <w:rPr>
          <w:rFonts w:ascii="Cambria Math" w:eastAsia="MS Mincho" w:hAnsi="Cambria Math" w:cs="Cambria Math"/>
          <w:b/>
          <w:i/>
          <w:shd w:val="clear" w:color="auto" w:fill="FFFFFF"/>
          <w:lang w:val="hy-AM"/>
        </w:rPr>
        <w:t>․</w:t>
      </w:r>
    </w:p>
    <w:p w:rsidR="00DC124A" w:rsidRPr="00BD599F" w:rsidRDefault="00DC124A" w:rsidP="00CD2EF7">
      <w:pPr>
        <w:spacing w:after="120"/>
        <w:jc w:val="both"/>
        <w:rPr>
          <w:i/>
          <w:lang w:val="hy-AM"/>
        </w:rPr>
      </w:pPr>
      <w:r w:rsidRPr="00BD599F">
        <w:rPr>
          <w:i/>
          <w:lang w:val="hy-AM"/>
        </w:rPr>
        <w:t xml:space="preserve">ՀՀ Սահմանադրական </w:t>
      </w:r>
      <w:r w:rsidR="00A41650" w:rsidRPr="00BD599F">
        <w:rPr>
          <w:i/>
          <w:lang w:val="hy-AM"/>
        </w:rPr>
        <w:t>դատարանը</w:t>
      </w:r>
      <w:r w:rsidRPr="00BD599F">
        <w:rPr>
          <w:i/>
          <w:lang w:val="hy-AM"/>
        </w:rPr>
        <w:t xml:space="preserve"> վճռեց, որ տարեկան գնաճով ճշգրտված չափով պետք է երաշխիքներ տրամադրել ոչ միայն մասնակցի 5 տոկոսի, այլև պետության կողմից ներդրված 5 տոկոսի համար: Սույն պահանջը առ այսօր չի իրացվել, քանի-որ պետությունը չունի բավարար հնարավորություններ այդքան մեծ երաշխիքներ տրամադրելու համար: Արդյունքում՝ ունենք պարտադիր համակարգ, որը պետության կողմից ամբողջությամբ երաշխավորված չէ:</w:t>
      </w:r>
    </w:p>
    <w:p w:rsidR="00DC124A" w:rsidRPr="00BD599F" w:rsidRDefault="00DC124A" w:rsidP="00DC124A">
      <w:pPr>
        <w:spacing w:after="120"/>
        <w:jc w:val="both"/>
        <w:rPr>
          <w:lang w:val="hy-AM"/>
        </w:rPr>
      </w:pPr>
    </w:p>
    <w:p w:rsidR="000B4B8C" w:rsidRPr="00BD599F" w:rsidRDefault="000B4B8C">
      <w:pPr>
        <w:spacing w:after="200" w:line="276" w:lineRule="auto"/>
        <w:rPr>
          <w:b/>
          <w:lang w:val="hy-AM"/>
        </w:rPr>
      </w:pPr>
      <w:r w:rsidRPr="00BD599F">
        <w:rPr>
          <w:b/>
          <w:lang w:val="hy-AM"/>
        </w:rPr>
        <w:br w:type="page"/>
      </w:r>
    </w:p>
    <w:p w:rsidR="00DC124A" w:rsidRPr="00BD599F" w:rsidRDefault="00DC124A" w:rsidP="000B4B8C">
      <w:pPr>
        <w:spacing w:after="120" w:line="240" w:lineRule="auto"/>
        <w:jc w:val="center"/>
        <w:rPr>
          <w:rFonts w:eastAsia="MS Mincho" w:cs="MS Mincho"/>
          <w:b/>
          <w:lang w:val="hy-AM"/>
        </w:rPr>
      </w:pPr>
      <w:r w:rsidRPr="00BD599F">
        <w:rPr>
          <w:b/>
          <w:lang w:val="hy-AM"/>
        </w:rPr>
        <w:lastRenderedPageBreak/>
        <w:t>ՄԱՍ 2</w:t>
      </w:r>
      <w:r w:rsidR="00B72E41" w:rsidRPr="00BD599F">
        <w:rPr>
          <w:b/>
          <w:lang w:val="hy-AM"/>
        </w:rPr>
        <w:t>.</w:t>
      </w:r>
    </w:p>
    <w:p w:rsidR="00DC124A" w:rsidRPr="00BD599F" w:rsidRDefault="00DC124A" w:rsidP="00DC124A">
      <w:pPr>
        <w:spacing w:after="120" w:line="240" w:lineRule="auto"/>
        <w:jc w:val="center"/>
        <w:rPr>
          <w:lang w:val="hy-AM"/>
        </w:rPr>
      </w:pPr>
      <w:r w:rsidRPr="00BD599F">
        <w:rPr>
          <w:b/>
          <w:lang w:val="hy-AM"/>
        </w:rPr>
        <w:t>ՄԻՋԱԶԳԱՅԻՆ ԿԱԶՄԱԿԵՐՊՈՒԹՅՈՒՆՆԵՐԻ ՓՈՐՁԱԳԻՏԱԿԱՆ ԵԶՐԱԿԱՑՈՒԹՅՈՒՆՆԵՐԸ ՀՍՅԱՍՏԱՆՅԱՆ ԲԱՐԵՓՈԽՈՒՄՆԵՐԻ ՄԱՍԻՆ</w:t>
      </w:r>
    </w:p>
    <w:p w:rsidR="00DC124A" w:rsidRPr="00BD599F" w:rsidRDefault="00DC124A" w:rsidP="00DC124A">
      <w:pPr>
        <w:pBdr>
          <w:bottom w:val="single" w:sz="4" w:space="1" w:color="auto"/>
        </w:pBdr>
        <w:spacing w:after="120" w:line="240" w:lineRule="auto"/>
        <w:jc w:val="both"/>
        <w:rPr>
          <w:lang w:val="hy-AM"/>
        </w:rPr>
      </w:pPr>
    </w:p>
    <w:p w:rsidR="00DC124A" w:rsidRPr="00BD599F" w:rsidRDefault="00DC124A" w:rsidP="00DC124A">
      <w:pPr>
        <w:pStyle w:val="ListParagraph"/>
        <w:spacing w:after="120" w:line="240" w:lineRule="auto"/>
        <w:ind w:left="0"/>
        <w:jc w:val="both"/>
        <w:rPr>
          <w:b/>
          <w:lang w:val="hy-AM"/>
        </w:rPr>
      </w:pPr>
    </w:p>
    <w:p w:rsidR="00DC124A" w:rsidRPr="00BD599F" w:rsidRDefault="00DC124A" w:rsidP="00DC124A">
      <w:pPr>
        <w:pStyle w:val="ListParagraph"/>
        <w:spacing w:after="120" w:line="240" w:lineRule="auto"/>
        <w:ind w:left="0"/>
        <w:jc w:val="both"/>
        <w:rPr>
          <w:lang w:val="hy-AM"/>
        </w:rPr>
      </w:pPr>
    </w:p>
    <w:p w:rsidR="00DC124A" w:rsidRPr="00BD599F" w:rsidRDefault="00DC124A" w:rsidP="00DC124A">
      <w:pPr>
        <w:pStyle w:val="ListParagraph"/>
        <w:numPr>
          <w:ilvl w:val="0"/>
          <w:numId w:val="11"/>
        </w:numPr>
        <w:spacing w:after="120" w:line="240" w:lineRule="auto"/>
        <w:ind w:left="0" w:firstLine="0"/>
        <w:jc w:val="both"/>
        <w:rPr>
          <w:lang w:val="hy-AM"/>
        </w:rPr>
      </w:pPr>
      <w:r w:rsidRPr="00BD599F">
        <w:rPr>
          <w:lang w:val="hy-AM"/>
        </w:rPr>
        <w:t xml:space="preserve">2008 թվականի հոկտեմբեր և դեկտեմբեր ամիսներին, Համաշխարհային բանկի և Արժույթի միջազգային հիմնադրամի մասնագետների համատեղ աշխատանքի արդյունքում, պատրաստվել է պաշտոնական գրություն «Կայուն զարգացման ծրագրի» վերաբերյալ: </w:t>
      </w:r>
      <w:r w:rsidR="005E417C" w:rsidRPr="005E417C">
        <w:rPr>
          <w:lang w:val="hy-AM"/>
        </w:rPr>
        <w:t>Ա</w:t>
      </w:r>
      <w:r w:rsidRPr="00BD599F">
        <w:rPr>
          <w:lang w:val="hy-AM"/>
        </w:rPr>
        <w:t>յդ գրությունը բաղկացած է 32 կետից, որոնցից կենսաթոշակային համակարգին են վերաբերում 22-րդ կետի վերջին 2 նախադասությունները, ամբողջությամբ 23-րդ կետը, 30-րդ և 31-րդ կետերի որոշ հատվածները: Ըստ այդ պաշտոնական գրության Համաշխարհային բանկը և Արժույթի միջազգային հիմնադրամը Հայաստանում կենսաթոշակային համակարգի փոփոխություններին և պարտադիր կուտակային համակարգի անցման վերաբերյալ ունեին վերապահումներ</w:t>
      </w:r>
      <w:r w:rsidR="00F73085" w:rsidRPr="00BD599F">
        <w:rPr>
          <w:lang w:val="hy-AM"/>
        </w:rPr>
        <w:t>:</w:t>
      </w:r>
      <w:r w:rsidRPr="00BD599F">
        <w:rPr>
          <w:lang w:val="hy-AM"/>
        </w:rPr>
        <w:t xml:space="preserve"> Այդ երկու միջազգային կազմակերպությունների տեսակետով՝ ՀՀ կառավարության առաջադրած պարտադիր կուտակային կենսաթոշակային համակարգը պետք է վերանայել. </w:t>
      </w:r>
    </w:p>
    <w:p w:rsidR="00DC124A" w:rsidRPr="00BD599F" w:rsidRDefault="00DC124A" w:rsidP="00DC124A">
      <w:pPr>
        <w:pStyle w:val="ListParagraph"/>
        <w:numPr>
          <w:ilvl w:val="1"/>
          <w:numId w:val="12"/>
        </w:numPr>
        <w:spacing w:after="120" w:line="240" w:lineRule="auto"/>
        <w:ind w:left="0" w:firstLine="0"/>
        <w:jc w:val="both"/>
        <w:rPr>
          <w:lang w:val="hy-AM"/>
        </w:rPr>
      </w:pPr>
      <w:r w:rsidRPr="00BD599F">
        <w:rPr>
          <w:lang w:val="hy-AM"/>
        </w:rPr>
        <w:t>անձնական պարտադիր կուտակային կենսաթոշակային գումարներ վարելու համար անհրաժեշտ է ունենալ պետական պարտատոմսերի և արժեթղթերի զարգացած շուկա,</w:t>
      </w:r>
    </w:p>
    <w:p w:rsidR="00DC124A" w:rsidRPr="00BD599F" w:rsidRDefault="00DC124A" w:rsidP="00DC124A">
      <w:pPr>
        <w:pStyle w:val="ListParagraph"/>
        <w:numPr>
          <w:ilvl w:val="1"/>
          <w:numId w:val="12"/>
        </w:numPr>
        <w:spacing w:after="120" w:line="240" w:lineRule="auto"/>
        <w:ind w:left="0" w:firstLine="0"/>
        <w:jc w:val="both"/>
        <w:rPr>
          <w:lang w:val="hy-AM"/>
        </w:rPr>
      </w:pPr>
      <w:r w:rsidRPr="00BD599F">
        <w:rPr>
          <w:lang w:val="hy-AM"/>
        </w:rPr>
        <w:t>հաշվի առնելով 2008 թվականի աշխարհի ֆինանսական շուկայի ճգնաժամը՝ նպատակահարմար չէ այս պահին որդեգրել անհատական, պարտադիր կուտակային կենսաթոշակային համակարգը, քանի որ այն պետք է հիմնված լինի ֆինանսական շուկայի վրա,</w:t>
      </w:r>
    </w:p>
    <w:p w:rsidR="00DC124A" w:rsidRPr="00BD599F" w:rsidRDefault="00DC124A" w:rsidP="00DC124A">
      <w:pPr>
        <w:pStyle w:val="ListParagraph"/>
        <w:numPr>
          <w:ilvl w:val="1"/>
          <w:numId w:val="12"/>
        </w:numPr>
        <w:spacing w:after="120" w:line="240" w:lineRule="auto"/>
        <w:ind w:left="0" w:firstLine="0"/>
        <w:jc w:val="both"/>
        <w:rPr>
          <w:lang w:val="hy-AM"/>
        </w:rPr>
      </w:pPr>
      <w:r w:rsidRPr="00BD599F">
        <w:rPr>
          <w:lang w:val="hy-AM"/>
        </w:rPr>
        <w:t>նոր կենսաթոշակային համակարգը պետական բյուջեի վրա կդառնա ծանր բեռ, ինչի արդյունքում պետական բյուջեի դիֆիցիտը կմեծանա, քանի որ պետությունը ևս</w:t>
      </w:r>
      <w:r w:rsidR="002740F7" w:rsidRPr="00BD599F">
        <w:rPr>
          <w:lang w:val="hy-AM"/>
        </w:rPr>
        <w:t xml:space="preserve"> 5 տոկոս</w:t>
      </w:r>
      <w:r w:rsidRPr="00BD599F">
        <w:rPr>
          <w:lang w:val="hy-AM"/>
        </w:rPr>
        <w:t xml:space="preserve"> (առավելագույնը՝ 25 000 ՀՀ դրամ) պետք է հատկացնի մասնավոր կենսաթոշակային ֆոնդերին,</w:t>
      </w:r>
    </w:p>
    <w:p w:rsidR="00DC124A" w:rsidRPr="00BD599F" w:rsidRDefault="00DC124A" w:rsidP="00DC124A">
      <w:pPr>
        <w:pStyle w:val="ListParagraph"/>
        <w:numPr>
          <w:ilvl w:val="1"/>
          <w:numId w:val="12"/>
        </w:numPr>
        <w:spacing w:after="120" w:line="240" w:lineRule="auto"/>
        <w:ind w:left="0" w:firstLine="0"/>
        <w:jc w:val="both"/>
        <w:rPr>
          <w:lang w:val="hy-AM"/>
        </w:rPr>
      </w:pPr>
      <w:r w:rsidRPr="00BD599F">
        <w:rPr>
          <w:lang w:val="hy-AM"/>
        </w:rPr>
        <w:t>համակարգը հավելյալ բեռ է լինելու բյուջեի համար՝ կենսաթոշակայինի համար կատարվող ծախսերը 3 տոկոսից կհասնեն 5,4 տոկոսի</w:t>
      </w:r>
      <w:r w:rsidR="00191D0A" w:rsidRPr="00191D0A">
        <w:rPr>
          <w:lang w:val="hy-AM"/>
        </w:rPr>
        <w:t>՝</w:t>
      </w:r>
      <w:r w:rsidRPr="00BD599F">
        <w:rPr>
          <w:lang w:val="hy-AM"/>
        </w:rPr>
        <w:t xml:space="preserve"> 2021 թվականին։</w:t>
      </w:r>
    </w:p>
    <w:p w:rsidR="00DC124A" w:rsidRPr="00BD599F" w:rsidRDefault="00DC124A" w:rsidP="00DC124A">
      <w:pPr>
        <w:pStyle w:val="Default"/>
        <w:spacing w:after="120"/>
        <w:jc w:val="both"/>
        <w:rPr>
          <w:rFonts w:ascii="GHEA Grapalat" w:hAnsi="GHEA Grapalat" w:cs="Times New Roman"/>
          <w:lang w:val="hy-AM"/>
        </w:rPr>
      </w:pPr>
      <w:r w:rsidRPr="00BD599F">
        <w:rPr>
          <w:rFonts w:ascii="GHEA Grapalat" w:hAnsi="GHEA Grapalat" w:cs="Times New Roman"/>
          <w:lang w:val="hy-AM"/>
        </w:rPr>
        <w:t>2008 թվականի հոկտեմբերի 13-ին, Արժույթի միջազգային հիմնադրամը (այսուհետ՝ ԱՄՀ) ՀՀ կառավարությանն է ներակայացրել «Հայաստանում կենսաթոշակային բարեփոխումների գծով առաջարկների մասին» ԱՄՀ-ի մեկնաբանությունները: Ըստ որոնց՝ միասնական հարկի (Եկամտային հարկի) հետ կապված ԱՄՀ</w:t>
      </w:r>
      <w:r w:rsidR="00191D0A" w:rsidRPr="00191D0A">
        <w:rPr>
          <w:rFonts w:ascii="GHEA Grapalat" w:hAnsi="GHEA Grapalat" w:cs="Times New Roman"/>
          <w:lang w:val="hy-AM"/>
        </w:rPr>
        <w:t>-ն</w:t>
      </w:r>
      <w:r w:rsidRPr="00BD599F">
        <w:rPr>
          <w:rFonts w:ascii="GHEA Grapalat" w:hAnsi="GHEA Grapalat" w:cs="Times New Roman"/>
          <w:lang w:val="hy-AM"/>
        </w:rPr>
        <w:t xml:space="preserve"> լուրջ մտահոգություններ ունի: Սկզբունքորեն ԱՄՀ-ն չի առարկում եկամտահարկի և սոցիալական պաշտպանության գծով ծրագրերի ֆինանսավորմանն ուղղված սոցիալական վճարների միասնականացմանը: Այնուամենայնիվ, եկամտահարկը </w:t>
      </w:r>
      <w:r w:rsidRPr="00BD599F">
        <w:rPr>
          <w:rFonts w:ascii="GHEA Grapalat" w:hAnsi="GHEA Grapalat" w:cs="Times New Roman"/>
          <w:lang w:val="hy-AM"/>
        </w:rPr>
        <w:lastRenderedPageBreak/>
        <w:t xml:space="preserve">չպետք է միասնականացվի, իսկ կառավարությունը չպետք է մասնակցի կուտակային համակարգի համար կատարվող սոցիալական ապահովագրության վճարների գործընթացին: Շարունակելով՝ </w:t>
      </w:r>
      <w:r w:rsidRPr="00BD599F">
        <w:rPr>
          <w:rFonts w:ascii="GHEA Grapalat" w:hAnsi="GHEA Grapalat" w:cs="Times New Roman"/>
          <w:b/>
          <w:lang w:val="hy-AM"/>
        </w:rPr>
        <w:t>խնդրահարույց է</w:t>
      </w:r>
      <w:r w:rsidR="002740F7" w:rsidRPr="00BD599F">
        <w:rPr>
          <w:rFonts w:ascii="GHEA Grapalat" w:hAnsi="GHEA Grapalat" w:cs="Times New Roman"/>
          <w:b/>
          <w:lang w:val="hy-AM"/>
        </w:rPr>
        <w:t xml:space="preserve"> «5 տոկոս</w:t>
      </w:r>
      <w:r w:rsidRPr="00BD599F">
        <w:rPr>
          <w:rFonts w:ascii="GHEA Grapalat" w:hAnsi="GHEA Grapalat" w:cs="Times New Roman"/>
          <w:b/>
          <w:lang w:val="hy-AM"/>
        </w:rPr>
        <w:t xml:space="preserve"> պետության մասնակցության» իրավական պատասխանատվությունը աշխատողներից պետական բյուջեին փոխանցելը</w:t>
      </w:r>
      <w:r w:rsidRPr="00BD599F">
        <w:rPr>
          <w:rFonts w:ascii="GHEA Grapalat" w:hAnsi="GHEA Grapalat" w:cs="Times New Roman"/>
          <w:lang w:val="hy-AM"/>
        </w:rPr>
        <w:t>: Մասնավորապես, մտահոգիչ է նաև այն հավանականությունը, որ իշխանություն ստանձնած հաջորդ կառավարությունները (օրինակ՝ Լեհաստանում 2011 թվականին) կարող են վերանայել օրենքը և աշխատողներին չփոխհատուցել իրենց կողմից կատարված վճարները կամ էլ կատարված վճարները աշխատողների անհատական հաշիվներում, որպես ավանդների ձևակերպելիս, ապառքներ կուտակել (ինչը ներկայումս տեղի է ունենում հարկային գերավճարների վերադարձի դեպքում): Ըստ նրանց՝ առավել նպատակահարմար կլիներ, եթե աշխատողները իրենց եկամուտներից</w:t>
      </w:r>
      <w:r w:rsidR="002740F7" w:rsidRPr="00BD599F">
        <w:rPr>
          <w:rFonts w:ascii="GHEA Grapalat" w:hAnsi="GHEA Grapalat" w:cs="Times New Roman"/>
          <w:lang w:val="hy-AM"/>
        </w:rPr>
        <w:t xml:space="preserve"> 10 տոկոս</w:t>
      </w:r>
      <w:r w:rsidRPr="00BD599F">
        <w:rPr>
          <w:rFonts w:ascii="GHEA Grapalat" w:hAnsi="GHEA Grapalat" w:cs="Times New Roman"/>
          <w:lang w:val="hy-AM"/>
        </w:rPr>
        <w:t>ի չափով ուղղակիորեն կուտակեին իրենց անհատական հաշվիներում (այսինքն՝ սեփական վճարները՝ գումարած</w:t>
      </w:r>
      <w:r w:rsidR="002740F7" w:rsidRPr="00BD599F">
        <w:rPr>
          <w:rFonts w:ascii="GHEA Grapalat" w:hAnsi="GHEA Grapalat" w:cs="Times New Roman"/>
          <w:lang w:val="hy-AM"/>
        </w:rPr>
        <w:t xml:space="preserve"> 5 տոկոս</w:t>
      </w:r>
      <w:r w:rsidRPr="00BD599F">
        <w:rPr>
          <w:rFonts w:ascii="GHEA Grapalat" w:hAnsi="GHEA Grapalat" w:cs="Times New Roman"/>
          <w:lang w:val="hy-AM"/>
        </w:rPr>
        <w:t xml:space="preserve"> պետության մասնակցության վճարը)՝ վերացնելով պետական բյուջեի միջնորդական դերը այդ հարցում:</w:t>
      </w:r>
    </w:p>
    <w:p w:rsidR="00DC124A" w:rsidRPr="002C2E35" w:rsidRDefault="00DC124A" w:rsidP="00DC124A">
      <w:pPr>
        <w:pStyle w:val="Default"/>
        <w:spacing w:after="120"/>
        <w:jc w:val="both"/>
        <w:rPr>
          <w:rFonts w:ascii="GHEA Grapalat" w:hAnsi="GHEA Grapalat" w:cs="Times New Roman"/>
          <w:lang w:val="hy-AM"/>
        </w:rPr>
      </w:pPr>
    </w:p>
    <w:p w:rsidR="00DC124A" w:rsidRPr="002C2E35" w:rsidRDefault="00DC124A" w:rsidP="00DC124A">
      <w:pPr>
        <w:pStyle w:val="Default"/>
        <w:numPr>
          <w:ilvl w:val="0"/>
          <w:numId w:val="11"/>
        </w:numPr>
        <w:spacing w:after="120"/>
        <w:ind w:left="0" w:firstLine="0"/>
        <w:jc w:val="both"/>
        <w:rPr>
          <w:rFonts w:ascii="GHEA Grapalat" w:hAnsi="GHEA Grapalat" w:cs="Times New Roman"/>
          <w:lang w:val="hy-AM"/>
        </w:rPr>
      </w:pPr>
      <w:r w:rsidRPr="002C2E35">
        <w:rPr>
          <w:rFonts w:ascii="GHEA Grapalat" w:hAnsi="GHEA Grapalat" w:cs="Times New Roman"/>
          <w:lang w:val="hy-AM"/>
        </w:rPr>
        <w:t>USAID-ի աջակցությամբ փորձագետ Օդրենո Մորկունիենեն անդրադարձել է «Հայաստանի կենսաթոշակային համակարգի բարեփոխումների» հայեցակարգային փաստաթղթին: Նա գնահատել է բարեփոխումների հայեցակարգային այդ փաստաթուղթը և առանձնացրել է մի շարք մտահոգություններ և առաջարկություններ, դրանք են.</w:t>
      </w:r>
    </w:p>
    <w:p w:rsidR="00DC124A" w:rsidRPr="002C2E35" w:rsidRDefault="00DC124A" w:rsidP="00DC124A">
      <w:pPr>
        <w:pStyle w:val="Default"/>
        <w:numPr>
          <w:ilvl w:val="0"/>
          <w:numId w:val="13"/>
        </w:numPr>
        <w:spacing w:after="120"/>
        <w:ind w:left="0" w:firstLine="0"/>
        <w:jc w:val="both"/>
        <w:rPr>
          <w:rFonts w:ascii="GHEA Grapalat" w:hAnsi="GHEA Grapalat" w:cs="Times New Roman"/>
          <w:lang w:val="hy-AM"/>
        </w:rPr>
      </w:pPr>
      <w:r w:rsidRPr="002C2E35">
        <w:rPr>
          <w:rFonts w:ascii="GHEA Grapalat" w:hAnsi="GHEA Grapalat" w:cs="Times New Roman"/>
          <w:lang w:val="hy-AM"/>
        </w:rPr>
        <w:t>միանման և հավասարաչափ կենսաթոշակ բոլորի համար, ովքեր ունեն առնվազն 10 տարվա ապահովագրական ստաժ, կարող է համարվել ոչ արդարացի այն անձանց համար, ովքեր ունեն ավելի երկար տարիների աշխատանքային ստաժ: Նախորդ համակարգում երկարատև աշխատանքային ստաժը խիստ հարգի էր և այս հիշողությունները դեռևս շատ թարմ են: Լիտվայի փորձը ցույց է տալիս, որ մարդիկ հավանություն են տալիս կենսաթոշակի չափի և ստաժի տարիների միջև կապի ցանկացած դրսևորման: Տնտեսական տեսանկյունից էլ ողջամիտ կլինի մարդկանց պարգևատրել աշխատաշուկայում ավելի երկար ժամանակ մնալու համար: Տնտեսության համար լավ կլինի, որ մարդիկ ավելի երկար ժամանակ աշխատեն և կատարեն ապահովագրական վճարներ, գոնե փոքր գումարներով, սակայն կանոնավոր կերպով, քան թե ժամանակ առ ժամանակ վճարեն մեծ գումարներ և հետագայում պահանջեն կենսաթոշակներ ավելի երկար ժամանակահատվածների համար,</w:t>
      </w:r>
    </w:p>
    <w:p w:rsidR="00DC124A" w:rsidRPr="002C2E35" w:rsidRDefault="00DC124A" w:rsidP="00DC124A">
      <w:pPr>
        <w:pStyle w:val="Default"/>
        <w:numPr>
          <w:ilvl w:val="0"/>
          <w:numId w:val="13"/>
        </w:numPr>
        <w:spacing w:after="120"/>
        <w:ind w:left="0" w:firstLine="0"/>
        <w:jc w:val="both"/>
        <w:rPr>
          <w:rFonts w:ascii="GHEA Grapalat" w:hAnsi="GHEA Grapalat" w:cs="Times New Roman"/>
          <w:color w:val="auto"/>
          <w:lang w:val="hy-AM"/>
        </w:rPr>
      </w:pPr>
      <w:r w:rsidRPr="002C2E35">
        <w:rPr>
          <w:rFonts w:ascii="GHEA Grapalat" w:hAnsi="GHEA Grapalat" w:cs="Times New Roman"/>
          <w:color w:val="auto"/>
          <w:lang w:val="hy-AM"/>
        </w:rPr>
        <w:t xml:space="preserve">«Ապահովագրական վճարներ–կենսաթոշակ» խիստ կապը սովորաբար ավելի նպաստավոր է ավելի մեծ եկամուտներ ստացողների համար, հետևաբար միգուցե արժե դիտարկել կենսաթոշակի այն մասի պահպանման հարցը, որը նման է գոյություն ունեցող աշխատանքային տարիքային կենսաթոշակին: Այդ տարբերակը </w:t>
      </w:r>
      <w:r w:rsidRPr="002C2E35">
        <w:rPr>
          <w:rFonts w:ascii="GHEA Grapalat" w:hAnsi="GHEA Grapalat" w:cs="Times New Roman"/>
          <w:color w:val="auto"/>
          <w:lang w:val="hy-AM"/>
        </w:rPr>
        <w:lastRenderedPageBreak/>
        <w:t xml:space="preserve">կարող է նշանակել աշխատանքային կենսաթոշակի ինդեքսավորման փոփոխություն՝ ըստ աշխատավարձի, ինդեքսավորման գնային տարբերակի փոխարեն: Աշխատանքային ստաժի դիմաց որոշ լրացուցիչ կենսաթոշակների </w:t>
      </w:r>
      <w:r w:rsidR="00191D0A">
        <w:rPr>
          <w:rFonts w:ascii="GHEA Grapalat" w:hAnsi="GHEA Grapalat" w:cs="Times New Roman"/>
          <w:color w:val="auto"/>
          <w:lang w:val="hy-AM"/>
        </w:rPr>
        <w:t>տրամադր</w:t>
      </w:r>
      <w:r w:rsidR="00191D0A" w:rsidRPr="00191D0A">
        <w:rPr>
          <w:rFonts w:ascii="GHEA Grapalat" w:hAnsi="GHEA Grapalat" w:cs="Times New Roman"/>
          <w:color w:val="auto"/>
          <w:lang w:val="hy-AM"/>
        </w:rPr>
        <w:t>ման շարունակելը</w:t>
      </w:r>
      <w:r w:rsidRPr="002C2E35">
        <w:rPr>
          <w:rFonts w:ascii="GHEA Grapalat" w:hAnsi="GHEA Grapalat" w:cs="Times New Roman"/>
          <w:color w:val="auto"/>
          <w:lang w:val="hy-AM"/>
        </w:rPr>
        <w:t xml:space="preserve"> կարող է ավելի թանկ արժենալ՝ համեմատած այսօր նախատեսվածի հետ, բայց դա կարող է նաև լավ եղանակ հանդիսանալ բարեփոխումներն ավելի ընդունելի դարձնելու համար,</w:t>
      </w:r>
    </w:p>
    <w:p w:rsidR="00DC124A" w:rsidRPr="002C2E35" w:rsidRDefault="00DC124A" w:rsidP="00DC124A">
      <w:pPr>
        <w:pStyle w:val="Default"/>
        <w:numPr>
          <w:ilvl w:val="0"/>
          <w:numId w:val="13"/>
        </w:numPr>
        <w:spacing w:after="120"/>
        <w:ind w:left="0" w:firstLine="0"/>
        <w:jc w:val="both"/>
        <w:rPr>
          <w:rFonts w:ascii="GHEA Grapalat" w:hAnsi="GHEA Grapalat" w:cs="Times New Roman"/>
          <w:color w:val="auto"/>
          <w:lang w:val="hy-AM"/>
        </w:rPr>
      </w:pPr>
      <w:r w:rsidRPr="002C2E35">
        <w:rPr>
          <w:rFonts w:ascii="GHEA Grapalat" w:hAnsi="GHEA Grapalat" w:cs="Times New Roman"/>
          <w:color w:val="auto"/>
          <w:lang w:val="hy-AM"/>
        </w:rPr>
        <w:t>փաստաթղթում ասվում է (բաժին 15.2.2.2), որ ակտիվները կառավարող ընկերությունների թիվը շուկայում կլինի սահմանափակ: Այստեղ հարց է առաջանում՝ ինչու և ինչպես: Ավելի լավ է սահմանել լիցենզավորման բարձր պահանջներ, քան թե ինչ-որ այլ սահմանափակումներ: Ինչպես Լիտվայում փորձը ցույց է տվել, շուկայում միաձուլումների միջոցով այդ հարցը արդյունավետ կերպով կարող է լուծվել առանց պետության կողմից որևէ մասնակցության: Կարծես թե III հենասյան կամավոր խնայողությունների նկատմամբ կիրառվելու է նույն վարչական համակարգը, ինչ II հենասյան դեպքում: Այս որոշման հիմնավորումը հստակ չէ: Դա կարող է որոշ չափով խառնել շահերը և վնասել ապահովագրական շուկայի բնականոն զարգացմանը: Փաստաթղթում ասված է (բաժին 11.4.1.2), որ կամավոր ապահովագրական կենսաթոշակ կարող է տրամադրվել միայն լիցենզավորված ընկերությունների կողմից, որոնք որևէ այլ գործունեությամբ զբաղվել չեն կարող լինել</w:t>
      </w:r>
      <w:r w:rsidR="00AB2B87" w:rsidRPr="002C2E35">
        <w:rPr>
          <w:rFonts w:ascii="GHEA Grapalat" w:hAnsi="GHEA Grapalat" w:cs="Times New Roman"/>
          <w:color w:val="auto"/>
          <w:lang w:val="hy-AM"/>
        </w:rPr>
        <w:t xml:space="preserve">: </w:t>
      </w:r>
      <w:r w:rsidRPr="002C2E35">
        <w:rPr>
          <w:rFonts w:ascii="GHEA Grapalat" w:hAnsi="GHEA Grapalat" w:cs="Times New Roman"/>
          <w:color w:val="auto"/>
          <w:lang w:val="hy-AM"/>
        </w:rPr>
        <w:t xml:space="preserve">Արդյոք դա նշանակում է, որ կամավոր ապահովագրական կենսաթոշակների նպատակով ստեղծվելու են հատուկ ապահովագրական ընկերություններ և սովորական ապահովագրական ընկերություններին թույլ չի տրվի իրականացնել այդպիսի գործունեություն: Եթե դա այդպես է, ապա համակարգը անտեղի ռիսկի է դիմում, որովհետև այդպիսի ընկերությունները կարող են շատ փոքր լինել և հաճախորդների փոքր թվի պատճառով բավարար միջոցներով ապահովված չլինել, </w:t>
      </w:r>
    </w:p>
    <w:p w:rsidR="00DC124A" w:rsidRPr="002C2E35" w:rsidRDefault="00DC124A" w:rsidP="00DC124A">
      <w:pPr>
        <w:pStyle w:val="Default"/>
        <w:numPr>
          <w:ilvl w:val="0"/>
          <w:numId w:val="13"/>
        </w:numPr>
        <w:spacing w:after="120"/>
        <w:ind w:left="0" w:firstLine="0"/>
        <w:jc w:val="both"/>
        <w:rPr>
          <w:rFonts w:ascii="GHEA Grapalat" w:hAnsi="GHEA Grapalat" w:cs="Times New Roman"/>
          <w:color w:val="auto"/>
          <w:lang w:val="hy-AM"/>
        </w:rPr>
      </w:pPr>
      <w:r w:rsidRPr="002C2E35">
        <w:rPr>
          <w:rFonts w:ascii="GHEA Grapalat" w:hAnsi="GHEA Grapalat" w:cs="Times New Roman"/>
          <w:color w:val="auto"/>
          <w:lang w:val="hy-AM"/>
        </w:rPr>
        <w:t xml:space="preserve">կենսաթոշակային համակարգի բարեփոխումների նման երկարաժամկետ բարեփոխումների հաջողության համար խիստ կարևոր է, որպեսզի բոլոր առնչվող հաստատությունները ընդհանուր ըմբռնում ունենան խնդիրների և դրանց լուծելու միջոցների մասին: </w:t>
      </w:r>
      <w:r w:rsidRPr="002C2E35">
        <w:rPr>
          <w:rFonts w:ascii="GHEA Grapalat" w:hAnsi="GHEA Grapalat" w:cs="Times New Roman"/>
          <w:b/>
          <w:color w:val="auto"/>
          <w:lang w:val="hy-AM"/>
        </w:rPr>
        <w:t>Ճնշման տակ ընդունված միջոցառումները երկար կյանք չեն ունենա.</w:t>
      </w:r>
      <w:r w:rsidRPr="002C2E35">
        <w:rPr>
          <w:rFonts w:ascii="GHEA Grapalat" w:hAnsi="GHEA Grapalat" w:cs="Times New Roman"/>
          <w:color w:val="auto"/>
          <w:lang w:val="hy-AM"/>
        </w:rPr>
        <w:t xml:space="preserve"> միգուցե մինչև հաջորդ ընտրությունները: Աշխատանքային խմբի բոլոր գործընկերները պետք է պատրաստ լինեն փոխզիջումների գնալ, որպեսզի բարեփոխումները սկսվեն և հետևողականորեն իրականացվեն: Երբ համաձայնություն ձեռք բերվի ընդհանուր ըմբռնման շուրջ, կառաջանա իրականացնող հաստատության հարցը</w:t>
      </w:r>
      <w:r w:rsidR="00AB2B87" w:rsidRPr="002C2E35">
        <w:rPr>
          <w:rFonts w:ascii="GHEA Grapalat" w:hAnsi="GHEA Grapalat" w:cs="Times New Roman"/>
          <w:color w:val="auto"/>
          <w:lang w:val="hy-AM"/>
        </w:rPr>
        <w:t xml:space="preserve">: </w:t>
      </w:r>
      <w:r w:rsidRPr="002C2E35">
        <w:rPr>
          <w:rFonts w:ascii="GHEA Grapalat" w:hAnsi="GHEA Grapalat" w:cs="Times New Roman"/>
          <w:color w:val="auto"/>
          <w:lang w:val="hy-AM"/>
        </w:rPr>
        <w:t xml:space="preserve">Լիտվայի փորձը ցույց է տալիս, որ միայն պետական լիազորություն և քաղաքական պատասխանատվություն ունեցող հաստատությունն է կարող առաջնորդել գործընթացը: Դա պետք է լինի որևէ նախարարություն, որը կունենա օրենսդրական նախագծերի մշակման լիազորություն, դրանք կներկայացնի խորհրդարանին և կարող է վերցնել նաև քաղաքական պատասխանատվություն: Եթե հատուկ նպատակի հանձնաժողովը տարբերակ է, այն պետք է ղեկավարվի նախարարի լիազորություն ունեցող </w:t>
      </w:r>
      <w:r w:rsidRPr="002C2E35">
        <w:rPr>
          <w:rFonts w:ascii="GHEA Grapalat" w:hAnsi="GHEA Grapalat" w:cs="Times New Roman"/>
          <w:color w:val="auto"/>
          <w:lang w:val="hy-AM"/>
        </w:rPr>
        <w:lastRenderedPageBreak/>
        <w:t xml:space="preserve">քաղաքական գործչի կողմից: </w:t>
      </w:r>
      <w:r w:rsidRPr="002C2E35">
        <w:rPr>
          <w:rFonts w:ascii="GHEA Grapalat" w:hAnsi="GHEA Grapalat" w:cs="Times New Roman"/>
          <w:b/>
          <w:color w:val="auto"/>
          <w:lang w:val="hy-AM"/>
        </w:rPr>
        <w:t>Երկրների մեծ մասում դա կամ սոցիալական հարցերի նախարարն է, կամ ֆինանսների նախարարը:</w:t>
      </w:r>
      <w:r w:rsidRPr="002C2E35">
        <w:rPr>
          <w:rFonts w:ascii="GHEA Grapalat" w:hAnsi="GHEA Grapalat" w:cs="Times New Roman"/>
          <w:color w:val="auto"/>
          <w:lang w:val="hy-AM"/>
        </w:rPr>
        <w:t xml:space="preserve"> Որոշումը մեծապես կախված է նոր համակարգի համար նախատեսված վարչական սխեմայից` թե՞ որ նախարարության իրավասությունների ոլորտում պետք է լինի</w:t>
      </w:r>
      <w:r w:rsidR="00AB2B87" w:rsidRPr="002C2E35">
        <w:rPr>
          <w:rFonts w:ascii="GHEA Grapalat" w:hAnsi="GHEA Grapalat" w:cs="Times New Roman"/>
          <w:color w:val="auto"/>
          <w:lang w:val="hy-AM"/>
        </w:rPr>
        <w:t xml:space="preserve">. </w:t>
      </w:r>
      <w:r w:rsidRPr="002C2E35">
        <w:rPr>
          <w:rFonts w:ascii="GHEA Grapalat" w:hAnsi="GHEA Grapalat" w:cs="Times New Roman"/>
          <w:color w:val="auto"/>
          <w:lang w:val="hy-AM"/>
        </w:rPr>
        <w:t>ֆինանսների, թե՞ սոցիալական հարցերի: Վարչարարության վերահսկման լիազորություն ունենալն էապես նպաստում է ծրագրի իրականացմանը</w:t>
      </w:r>
      <w:r w:rsidR="002C2E35">
        <w:rPr>
          <w:rFonts w:ascii="GHEA Grapalat" w:hAnsi="GHEA Grapalat" w:cs="Times New Roman"/>
          <w:color w:val="auto"/>
          <w:lang w:val="hy-AM"/>
        </w:rPr>
        <w:t>:</w:t>
      </w:r>
      <w:r w:rsidRPr="002C2E35">
        <w:rPr>
          <w:rFonts w:ascii="GHEA Grapalat" w:hAnsi="GHEA Grapalat" w:cs="Times New Roman"/>
          <w:color w:val="auto"/>
          <w:lang w:val="hy-AM"/>
        </w:rPr>
        <w:t xml:space="preserve"> </w:t>
      </w:r>
    </w:p>
    <w:p w:rsidR="00DC124A" w:rsidRPr="002C2E35" w:rsidRDefault="00DC124A" w:rsidP="00DC124A">
      <w:pPr>
        <w:pStyle w:val="ListParagraph"/>
        <w:spacing w:after="120" w:line="240" w:lineRule="auto"/>
        <w:ind w:left="0"/>
        <w:jc w:val="both"/>
        <w:rPr>
          <w:lang w:val="hy-AM"/>
        </w:rPr>
      </w:pPr>
    </w:p>
    <w:p w:rsidR="00DC124A" w:rsidRPr="002C2E35" w:rsidRDefault="00DC124A" w:rsidP="00DC124A">
      <w:pPr>
        <w:spacing w:after="120" w:line="240" w:lineRule="auto"/>
        <w:jc w:val="both"/>
        <w:rPr>
          <w:rFonts w:eastAsia="MS Mincho" w:cs="MS Mincho"/>
          <w:b/>
          <w:i/>
          <w:shd w:val="clear" w:color="auto" w:fill="FFFFFF"/>
          <w:lang w:val="hy-AM"/>
        </w:rPr>
      </w:pPr>
      <w:r w:rsidRPr="002C2E35">
        <w:rPr>
          <w:b/>
          <w:i/>
          <w:shd w:val="clear" w:color="auto" w:fill="FFFFFF"/>
          <w:lang w:val="hy-AM"/>
        </w:rPr>
        <w:t>Այսպիսով, կարելի է արձանագրել</w:t>
      </w:r>
      <w:r w:rsidRPr="002C2E35">
        <w:rPr>
          <w:rFonts w:ascii="Cambria Math" w:eastAsia="MS Mincho" w:hAnsi="Cambria Math" w:cs="Cambria Math"/>
          <w:b/>
          <w:i/>
          <w:shd w:val="clear" w:color="auto" w:fill="FFFFFF"/>
          <w:lang w:val="hy-AM"/>
        </w:rPr>
        <w:t>․</w:t>
      </w:r>
    </w:p>
    <w:p w:rsidR="00DC124A" w:rsidRPr="002C2E35" w:rsidRDefault="00DC124A" w:rsidP="00DC124A">
      <w:pPr>
        <w:pStyle w:val="ListParagraph"/>
        <w:numPr>
          <w:ilvl w:val="0"/>
          <w:numId w:val="14"/>
        </w:numPr>
        <w:spacing w:after="120" w:line="240" w:lineRule="auto"/>
        <w:ind w:left="0" w:firstLine="0"/>
        <w:jc w:val="both"/>
        <w:rPr>
          <w:i/>
          <w:lang w:val="hy-AM"/>
        </w:rPr>
      </w:pPr>
      <w:r w:rsidRPr="002C2E35">
        <w:rPr>
          <w:i/>
          <w:lang w:val="hy-AM"/>
        </w:rPr>
        <w:t>Միջազգային հեղինակավոր կազմակերպությունների և նրանց ներկայացուցիչների դիրքորոշումները, պարտադիր կուտակային կենսաթոշակային համակարգի վերաբերյալ, հաճախակի և էականորեն փոփոխվել են: Դա նկատելի է նաև Համաշխարհային բանկի դեպքում: Մասնավորապես՝ 1990-ական թվականներին Համաշխարհային բանկի գլխավոր տնտեսագետ</w:t>
      </w:r>
      <w:r w:rsidR="00AB2B87" w:rsidRPr="002C2E35">
        <w:rPr>
          <w:i/>
          <w:lang w:val="hy-AM"/>
        </w:rPr>
        <w:t xml:space="preserve"> </w:t>
      </w:r>
      <w:r w:rsidRPr="002C2E35">
        <w:rPr>
          <w:i/>
          <w:lang w:val="hy-AM"/>
        </w:rPr>
        <w:t xml:space="preserve">Էսթել Ջէյմսը </w:t>
      </w:r>
      <w:r w:rsidRPr="002C2E35">
        <w:rPr>
          <w:b/>
          <w:i/>
          <w:lang w:val="hy-AM"/>
        </w:rPr>
        <w:t>պարտադիր</w:t>
      </w:r>
      <w:r w:rsidRPr="002C2E35">
        <w:rPr>
          <w:i/>
          <w:lang w:val="hy-AM"/>
        </w:rPr>
        <w:t xml:space="preserve"> կուտակային համակարգի համակիրն էր, սակայն 2000-ական թվականներին գլխավոր տնտեսագետը դարձավ Րապըրդ Հոլզմանը, ով </w:t>
      </w:r>
      <w:r w:rsidRPr="002C2E35">
        <w:rPr>
          <w:b/>
          <w:i/>
          <w:lang w:val="hy-AM"/>
        </w:rPr>
        <w:t>պայմանական</w:t>
      </w:r>
      <w:r w:rsidRPr="002C2E35">
        <w:rPr>
          <w:i/>
          <w:lang w:val="hy-AM"/>
        </w:rPr>
        <w:t xml:space="preserve"> կուտակային համակարգի կողմնակիցն էր: Նրա 2001, 2006 և 2012 թվականների ուսումնասիրությունները պայմանական կուտակային համակարգի վերաբերյալ վկայում են, որ Համաշխարհային բանկը 2000-ական թվականներին սկզբունքորեն փոխել էր իր դիրքորոշումը՝ պարտադիր կուտակայինից դեպի պայմանական կուտակային </w:t>
      </w:r>
      <w:r w:rsidR="00191D0A">
        <w:rPr>
          <w:i/>
          <w:lang w:val="hy-AM"/>
        </w:rPr>
        <w:t>համակարգ</w:t>
      </w:r>
      <w:r w:rsidRPr="002C2E35">
        <w:rPr>
          <w:i/>
          <w:lang w:val="hy-AM"/>
        </w:rPr>
        <w:t>:</w:t>
      </w:r>
    </w:p>
    <w:p w:rsidR="00DC124A" w:rsidRPr="002C2E35" w:rsidRDefault="00DC124A" w:rsidP="00DC124A">
      <w:pPr>
        <w:pStyle w:val="Default"/>
        <w:spacing w:after="120"/>
        <w:ind w:left="426"/>
        <w:jc w:val="both"/>
        <w:rPr>
          <w:rFonts w:ascii="GHEA Grapalat" w:hAnsi="GHEA Grapalat" w:cs="Times New Roman"/>
          <w:color w:val="auto"/>
          <w:lang w:val="hy-AM"/>
        </w:rPr>
      </w:pPr>
    </w:p>
    <w:p w:rsidR="00DC124A" w:rsidRPr="002C2E35" w:rsidRDefault="00DC124A" w:rsidP="00DC124A">
      <w:pPr>
        <w:rPr>
          <w:b/>
          <w:lang w:val="hy-AM"/>
        </w:rPr>
      </w:pPr>
    </w:p>
    <w:p w:rsidR="00DC124A" w:rsidRPr="002C2E35" w:rsidRDefault="00DC124A" w:rsidP="00DC124A">
      <w:pPr>
        <w:rPr>
          <w:b/>
          <w:lang w:val="hy-AM"/>
        </w:rPr>
      </w:pPr>
      <w:r w:rsidRPr="002C2E35">
        <w:rPr>
          <w:b/>
          <w:lang w:val="hy-AM"/>
        </w:rPr>
        <w:br w:type="page"/>
      </w:r>
    </w:p>
    <w:p w:rsidR="00DC124A" w:rsidRPr="00BD599F" w:rsidRDefault="00DC124A" w:rsidP="000B4B8C">
      <w:pPr>
        <w:spacing w:after="120" w:line="240" w:lineRule="auto"/>
        <w:jc w:val="center"/>
        <w:rPr>
          <w:rFonts w:eastAsia="MS Mincho" w:cs="MS Mincho"/>
          <w:b/>
          <w:lang w:val="hy-AM"/>
        </w:rPr>
      </w:pPr>
      <w:r w:rsidRPr="00BD599F">
        <w:rPr>
          <w:b/>
          <w:lang w:val="hy-AM"/>
        </w:rPr>
        <w:lastRenderedPageBreak/>
        <w:t>ՄԱՍ 3</w:t>
      </w:r>
      <w:r w:rsidR="00B72E41" w:rsidRPr="00BD599F">
        <w:rPr>
          <w:b/>
          <w:lang w:val="hy-AM"/>
        </w:rPr>
        <w:t>.</w:t>
      </w:r>
    </w:p>
    <w:p w:rsidR="00DC124A" w:rsidRPr="00BD599F" w:rsidRDefault="00DC124A" w:rsidP="00DC124A">
      <w:pPr>
        <w:spacing w:after="120" w:line="240" w:lineRule="auto"/>
        <w:jc w:val="center"/>
        <w:rPr>
          <w:lang w:val="hy-AM"/>
        </w:rPr>
      </w:pPr>
      <w:r w:rsidRPr="00BD599F">
        <w:rPr>
          <w:b/>
          <w:lang w:val="hy-AM"/>
        </w:rPr>
        <w:t>ԿԵՆՍԱԹՈՇԱԿԱՅԻՆ ԲԱՐԵՓՈԽՈՒՄՆԵՐԻ ՄԻՋԱԶԳԱՅԻՆ ՓՈՐՁԸ</w:t>
      </w:r>
    </w:p>
    <w:p w:rsidR="00DC124A" w:rsidRPr="00BD599F" w:rsidRDefault="00DC124A" w:rsidP="00DC124A">
      <w:pPr>
        <w:pBdr>
          <w:bottom w:val="single" w:sz="4" w:space="1" w:color="auto"/>
        </w:pBdr>
        <w:spacing w:after="120" w:line="240" w:lineRule="auto"/>
        <w:jc w:val="both"/>
        <w:rPr>
          <w:lang w:val="hy-AM"/>
        </w:rPr>
      </w:pPr>
    </w:p>
    <w:p w:rsidR="00DC124A" w:rsidRPr="00BD599F" w:rsidRDefault="00DC124A" w:rsidP="00DC124A">
      <w:pPr>
        <w:pStyle w:val="ListParagraph"/>
        <w:spacing w:after="120" w:line="240" w:lineRule="auto"/>
        <w:ind w:left="0"/>
        <w:jc w:val="both"/>
        <w:rPr>
          <w:rFonts w:cs="Times New Roman"/>
          <w:lang w:val="hy-AM"/>
        </w:rPr>
      </w:pPr>
    </w:p>
    <w:p w:rsidR="00DC124A" w:rsidRPr="00BD599F" w:rsidRDefault="00DC124A" w:rsidP="00DC124A">
      <w:pPr>
        <w:pStyle w:val="ListParagraph"/>
        <w:spacing w:after="120" w:line="240" w:lineRule="auto"/>
        <w:ind w:left="0"/>
        <w:contextualSpacing w:val="0"/>
        <w:jc w:val="both"/>
        <w:rPr>
          <w:rFonts w:cs="Times New Roman"/>
          <w:lang w:val="hy-AM"/>
        </w:rPr>
      </w:pPr>
      <w:r w:rsidRPr="00BD599F">
        <w:rPr>
          <w:rFonts w:cs="Times New Roman"/>
          <w:lang w:val="hy-AM"/>
        </w:rPr>
        <w:t xml:space="preserve">Միջազգային փորձը փաստում է, որ պարտադիր կուտակային </w:t>
      </w:r>
      <w:r w:rsidR="00191D0A">
        <w:rPr>
          <w:rFonts w:cs="Times New Roman"/>
          <w:lang w:val="hy-AM"/>
        </w:rPr>
        <w:t>համակարգ</w:t>
      </w:r>
      <w:r w:rsidR="00191D0A" w:rsidRPr="00191D0A">
        <w:rPr>
          <w:rFonts w:cs="Times New Roman"/>
          <w:lang w:val="hy-AM"/>
        </w:rPr>
        <w:t>ի անցումը</w:t>
      </w:r>
      <w:r w:rsidRPr="00BD599F">
        <w:rPr>
          <w:rFonts w:cs="Times New Roman"/>
          <w:lang w:val="hy-AM"/>
        </w:rPr>
        <w:t xml:space="preserve"> հղի է լուրջ դժվարություններով, որոնց հետևանքով Արգենտինան և Հունգարիան ամբողջությամբ հրաժարվեցին այս համակարգից, իսկ Բոլիվիան և Պերուն այդ ուղղությամբ են ընթանում՝ հիմնականում վերը նշված ֆինանսական շուկաների ռիսկերի պատճառով: Նիկարագուան 2000 թվականին պարտադիր կուտակայինի վերաբերյալ օրենքը ընդունելուց հետո, 2004 թվականին, Համաշխարհային բանկի խորհրդով, որոշեց այն չկիրառել՝ նկատի ունենալով նոր համակարգի անցման հետ կապված մեծ ծախսերը և աշխատողների՝ նոր համակարգին մասնակցության ցածր հավանականությունը:</w:t>
      </w:r>
    </w:p>
    <w:p w:rsidR="00DC124A" w:rsidRPr="00BD599F" w:rsidRDefault="00DC124A" w:rsidP="00DC124A">
      <w:pPr>
        <w:pStyle w:val="ListParagraph"/>
        <w:spacing w:after="120" w:line="240" w:lineRule="auto"/>
        <w:ind w:left="0"/>
        <w:contextualSpacing w:val="0"/>
        <w:jc w:val="both"/>
        <w:rPr>
          <w:rFonts w:cs="Times New Roman"/>
          <w:lang w:val="hy-AM"/>
        </w:rPr>
      </w:pPr>
      <w:r w:rsidRPr="00BD599F">
        <w:rPr>
          <w:rFonts w:cs="Times New Roman"/>
          <w:lang w:val="hy-AM"/>
        </w:rPr>
        <w:t>2008-2011 թվականների ընթացքում, Արևելյան Եվրոպայի բազմաթիվ երկրներ, ինչպիսիք են՝ Լեհաստանը, Սլովակիան, Էստոնիան, Լիտվան և այլն, ևս վերանայել են պարտադիր կուտակային համակարգը, մասնավորապես՝ ժամանակավորապես կասեցրել են պարտադիր վճարները, նվազեցրել դրույքաչափերը և այլն:</w:t>
      </w:r>
    </w:p>
    <w:p w:rsidR="00DC124A" w:rsidRPr="00BD599F" w:rsidRDefault="00DC124A" w:rsidP="00DC124A">
      <w:pPr>
        <w:pStyle w:val="ListParagraph"/>
        <w:spacing w:after="120" w:line="240" w:lineRule="auto"/>
        <w:ind w:left="0"/>
        <w:contextualSpacing w:val="0"/>
        <w:jc w:val="both"/>
        <w:rPr>
          <w:rFonts w:cs="Times New Roman"/>
          <w:lang w:val="hy-AM"/>
        </w:rPr>
      </w:pPr>
      <w:r w:rsidRPr="00BD599F">
        <w:rPr>
          <w:rFonts w:cs="Times New Roman"/>
          <w:lang w:val="hy-AM"/>
        </w:rPr>
        <w:t>2000-ական թվականների սկզբներին ԱՄՆ-ի նախագահ Ջորջ Բուշը փորձեց փոքր չափով պարտադիր կուտակային համակարգ ներդնել սերունդների միջև համերաշխության համակարգին զուգահեռ, սակայն ժողովուրդը դեմ ելավ և փորձը ձախողվեց: Հատկանշական է, որ տարբեր միջազգային փորձագետների գնահատականներով՝ ազատական շուկայական համակարգի ջատագո</w:t>
      </w:r>
      <w:r w:rsidR="00191D0A" w:rsidRPr="00191D0A">
        <w:rPr>
          <w:rFonts w:cs="Times New Roman"/>
          <w:lang w:val="hy-AM"/>
        </w:rPr>
        <w:t>վ</w:t>
      </w:r>
      <w:r w:rsidRPr="00BD599F">
        <w:rPr>
          <w:rFonts w:cs="Times New Roman"/>
          <w:lang w:val="hy-AM"/>
        </w:rPr>
        <w:t xml:space="preserve"> ԱՄՆ-ում է գործում ամենազորավոր սերունդների համերաշխության կենսաթոշակային համակարգը, ըստ որի՝ ցածր եկամուտ ստացող անձինք հարաբերականորեն ավելի շատ կենսաթոշակ են ստանում, քան բարձր եկամուտ ունեցողները:</w:t>
      </w:r>
    </w:p>
    <w:p w:rsidR="00DC124A" w:rsidRPr="00BD599F" w:rsidRDefault="00DC124A" w:rsidP="00DC124A">
      <w:pPr>
        <w:pStyle w:val="ListParagraph"/>
        <w:spacing w:after="120" w:line="240" w:lineRule="auto"/>
        <w:ind w:left="0"/>
        <w:contextualSpacing w:val="0"/>
        <w:jc w:val="both"/>
        <w:rPr>
          <w:rFonts w:cs="Times New Roman"/>
          <w:lang w:val="hy-AM"/>
        </w:rPr>
      </w:pPr>
      <w:r w:rsidRPr="00BD599F">
        <w:rPr>
          <w:rFonts w:cs="Times New Roman"/>
          <w:lang w:val="hy-AM"/>
        </w:rPr>
        <w:t>2013 թվականին Ռուսաստանը վերադարձավ սերունդների միջև համերաշխության պետական կենսաթոշակային համակարգին՝ ապահովելով նաև միջսերունդային համերաշխություն</w:t>
      </w:r>
      <w:r w:rsidR="00A36522" w:rsidRPr="00A36522">
        <w:rPr>
          <w:rFonts w:cs="Times New Roman"/>
          <w:lang w:val="hy-AM"/>
        </w:rPr>
        <w:t>ը</w:t>
      </w:r>
      <w:r w:rsidRPr="00BD599F">
        <w:rPr>
          <w:rFonts w:cs="Times New Roman"/>
          <w:lang w:val="hy-AM"/>
        </w:rPr>
        <w:t xml:space="preserve">, մասնավորապես՝ կենսաթոշակի հաշվարկման հիմքում դրվեցին թոշակի անցման տարիքը, աշխատած տարիների թիվը, աշխատավարձի մեծությունը, վճարումների մի մասը ավանդային հաշիվներ փոխանցելու հնարավորությունը և այլն: Արդյունքում՝ ներդրվեց թոշակի հաշվարկման բալային համակարգ: </w:t>
      </w:r>
    </w:p>
    <w:p w:rsidR="00DC124A" w:rsidRPr="00BD599F" w:rsidRDefault="00DC124A" w:rsidP="00DC124A">
      <w:pPr>
        <w:spacing w:after="120" w:line="240" w:lineRule="auto"/>
        <w:jc w:val="both"/>
        <w:rPr>
          <w:rFonts w:cs="Times New Roman"/>
          <w:b/>
          <w:lang w:val="hy-AM"/>
        </w:rPr>
      </w:pPr>
    </w:p>
    <w:p w:rsidR="00DC124A" w:rsidRPr="00BD599F" w:rsidRDefault="00DC124A" w:rsidP="00DC124A">
      <w:pPr>
        <w:spacing w:after="120" w:line="240" w:lineRule="auto"/>
        <w:jc w:val="both"/>
        <w:rPr>
          <w:rFonts w:cs="Times New Roman"/>
          <w:b/>
          <w:lang w:val="hy-AM"/>
        </w:rPr>
      </w:pPr>
      <w:r w:rsidRPr="00BD599F">
        <w:rPr>
          <w:rFonts w:cs="Times New Roman"/>
          <w:b/>
          <w:lang w:val="hy-AM"/>
        </w:rPr>
        <w:t>Չիլիի Հանրապետություն</w:t>
      </w:r>
    </w:p>
    <w:p w:rsidR="00DC124A" w:rsidRPr="00BD599F" w:rsidRDefault="00DC124A" w:rsidP="00DC124A">
      <w:pPr>
        <w:spacing w:after="120" w:line="240" w:lineRule="auto"/>
        <w:jc w:val="both"/>
        <w:rPr>
          <w:rFonts w:cs="Times New Roman"/>
          <w:lang w:val="hy-AM"/>
        </w:rPr>
      </w:pPr>
      <w:r w:rsidRPr="00BD599F">
        <w:rPr>
          <w:rFonts w:cs="Times New Roman"/>
          <w:lang w:val="hy-AM"/>
        </w:rPr>
        <w:t xml:space="preserve">1981 թվականին զինվորական դիկտատոր Օ.Պինոչետի իշխանությունները առաջինն էին, որոնք ներդրեցին պարտադիր կուտակային կենսաթոշակային </w:t>
      </w:r>
      <w:r w:rsidRPr="00BD599F">
        <w:rPr>
          <w:rFonts w:cs="Times New Roman"/>
          <w:lang w:val="hy-AM"/>
        </w:rPr>
        <w:lastRenderedPageBreak/>
        <w:t>համակարգը, ըստ որի՝ աշխատողներից պահվող 10</w:t>
      </w:r>
      <w:r w:rsidR="00CF54B8" w:rsidRPr="00BD599F">
        <w:rPr>
          <w:rFonts w:cs="Times New Roman"/>
          <w:lang w:val="hy-AM"/>
        </w:rPr>
        <w:t xml:space="preserve"> տոկոս</w:t>
      </w:r>
      <w:r w:rsidRPr="00BD599F">
        <w:rPr>
          <w:rFonts w:cs="Times New Roman"/>
          <w:lang w:val="hy-AM"/>
        </w:rPr>
        <w:t xml:space="preserve"> կենսաթոշակային վճարումները</w:t>
      </w:r>
      <w:r w:rsidR="00AB2B87" w:rsidRPr="00BD599F">
        <w:rPr>
          <w:rFonts w:cs="Times New Roman"/>
          <w:lang w:val="hy-AM"/>
        </w:rPr>
        <w:t xml:space="preserve"> </w:t>
      </w:r>
      <w:r w:rsidRPr="00BD599F">
        <w:rPr>
          <w:rFonts w:cs="Times New Roman"/>
          <w:lang w:val="hy-AM"/>
        </w:rPr>
        <w:t>ամբողջությամբ փոխանցվում են պարտադիր կուտակային անհատական հաշիվների վրա: Նման ծայրահեղ մոտեցում աշխարհում շատ քիչ երկրներ են որդեգրել, այդ թվում՝ Հայաստանի Հանրապետությունը: Չիլիի Հանրապետությունում 37 տարի արդեն իսկ գործում է պարտադիր կուտակային կենսաթոշակային համակարգը, ինչը թույլ է տալիս գնահատել այս համակարգի արդյունավետությունը:</w:t>
      </w:r>
    </w:p>
    <w:p w:rsidR="00DC124A" w:rsidRPr="00BD599F" w:rsidRDefault="00DC124A" w:rsidP="00DC124A">
      <w:pPr>
        <w:spacing w:after="120" w:line="240" w:lineRule="auto"/>
        <w:jc w:val="both"/>
        <w:rPr>
          <w:rFonts w:cs="Times New Roman"/>
          <w:lang w:val="hy-AM"/>
        </w:rPr>
      </w:pPr>
      <w:r w:rsidRPr="00BD599F">
        <w:rPr>
          <w:rFonts w:cs="Times New Roman"/>
          <w:lang w:val="hy-AM"/>
        </w:rPr>
        <w:t>2016 թվականի Չիլիի ողջ տարածքով սկիզբ առան բազմամարդ ցույցեր, որոնց մասնակցում էին հարյուր հազարավոր քաղաքացիներ: Նրանք ունեին միայն մեկ պահանջ՝ չեղարկել պարտադիր կուտակային կենսաթոշակային համակարգը: Աճող դժգոհությունների պատճառը՝ ցածր կենսաթոշակն էր: Ներկայումս չիլիացի թոշակառուների 80</w:t>
      </w:r>
      <w:r w:rsidR="00CF54B8" w:rsidRPr="00BD599F">
        <w:rPr>
          <w:rFonts w:cs="Times New Roman"/>
          <w:lang w:val="hy-AM"/>
        </w:rPr>
        <w:t xml:space="preserve"> տոկոս</w:t>
      </w:r>
      <w:r w:rsidRPr="00BD599F">
        <w:rPr>
          <w:rFonts w:cs="Times New Roman"/>
          <w:lang w:val="hy-AM"/>
        </w:rPr>
        <w:t xml:space="preserve">ը ստանում է նվազագույն աշխատավարձից պակաս </w:t>
      </w:r>
      <w:r w:rsidR="00EE2690">
        <w:rPr>
          <w:rFonts w:cs="Times New Roman"/>
          <w:lang w:val="hy-AM"/>
        </w:rPr>
        <w:t>կեն</w:t>
      </w:r>
      <w:r w:rsidR="00EE2690" w:rsidRPr="00EE2690">
        <w:rPr>
          <w:rFonts w:cs="Times New Roman"/>
          <w:lang w:val="hy-AM"/>
        </w:rPr>
        <w:t>ս</w:t>
      </w:r>
      <w:r w:rsidRPr="00BD599F">
        <w:rPr>
          <w:rFonts w:cs="Times New Roman"/>
          <w:lang w:val="hy-AM"/>
        </w:rPr>
        <w:t>աթոշակ, իսկ թոշակառուների 44</w:t>
      </w:r>
      <w:r w:rsidR="00CF54B8" w:rsidRPr="00BD599F">
        <w:rPr>
          <w:rFonts w:cs="Times New Roman"/>
          <w:lang w:val="hy-AM"/>
        </w:rPr>
        <w:t xml:space="preserve"> տոկոս</w:t>
      </w:r>
      <w:r w:rsidRPr="00BD599F">
        <w:rPr>
          <w:rFonts w:cs="Times New Roman"/>
          <w:lang w:val="hy-AM"/>
        </w:rPr>
        <w:t>ը ստանում է աղքատության շեմից էլ ցածր թոշակ: Պարտադիր կուտակային կենսաթոշակային համակարգի գործունեության արդյունքում բազմաթիվ չիլիացի տարեցներ ի վիճակի չեն անցնել</w:t>
      </w:r>
      <w:r w:rsidR="00AB2B87" w:rsidRPr="00BD599F">
        <w:rPr>
          <w:rFonts w:cs="Times New Roman"/>
          <w:lang w:val="hy-AM"/>
        </w:rPr>
        <w:t xml:space="preserve"> </w:t>
      </w:r>
      <w:r w:rsidRPr="00BD599F">
        <w:rPr>
          <w:rFonts w:cs="Times New Roman"/>
          <w:lang w:val="hy-AM"/>
        </w:rPr>
        <w:t>վաստակած հանգստի, քանի որ վերջիններիս թոշակը բավարար չի արժանավայել կյանքի ապահովման համար, և պարտադրված շարունակում են աշխատել նաև կենսաթոշակային տարիքից հետո: Այն դեպքում, երբ համակարգի հեղինակների հաշվարկների համաձայն՝ պարտադիր կուտակային կենսաթոշակային համակարգի մասնակցի կենսաթոշակի մեծությունը պետք է լիներ իր վերջին ամսական աշխատավարձի 70</w:t>
      </w:r>
      <w:r w:rsidR="00CF54B8" w:rsidRPr="00BD599F">
        <w:rPr>
          <w:rFonts w:cs="Times New Roman"/>
          <w:lang w:val="hy-AM"/>
        </w:rPr>
        <w:t xml:space="preserve"> տոկոս</w:t>
      </w:r>
      <w:r w:rsidRPr="00BD599F">
        <w:rPr>
          <w:rFonts w:cs="Times New Roman"/>
          <w:lang w:val="hy-AM"/>
        </w:rPr>
        <w:t xml:space="preserve">ից ոչ պակաս: Վատթարագույն վիճակում են հայտնվել կանայք, ովքեր, երեխաների խնամքի տարիներին ոչինչ չկուտակելով և հետագայում զբաղվածության ապահովման խնդիր ունենալով, անհամեմատ ցածր կուտակային կենսաթոշակ են ստանում: Իրավիճակը չփրկեց նաև 2008 թվականին Չիլիի կառավարության կողմից յուրաքանչյուր երեխայի համար նախատեսված կուտակային գումարների հատկացումը: </w:t>
      </w:r>
    </w:p>
    <w:p w:rsidR="00DC124A" w:rsidRPr="00BD599F" w:rsidRDefault="00DC124A" w:rsidP="00DC124A">
      <w:pPr>
        <w:spacing w:after="120" w:line="240" w:lineRule="auto"/>
        <w:jc w:val="both"/>
        <w:rPr>
          <w:rFonts w:cs="Times New Roman"/>
          <w:lang w:val="hy-AM"/>
        </w:rPr>
      </w:pPr>
      <w:r w:rsidRPr="00BD599F">
        <w:rPr>
          <w:rFonts w:cs="Times New Roman"/>
          <w:lang w:val="hy-AM"/>
        </w:rPr>
        <w:t xml:space="preserve">Հաշվի առնելով աճող ժողովրդական ընդվզումը՝ Չիլիի նախագահ Միշել Բաչելետը ստեղծել </w:t>
      </w:r>
      <w:r w:rsidR="00517651">
        <w:rPr>
          <w:rFonts w:cs="Times New Roman"/>
          <w:lang w:val="hy-AM"/>
        </w:rPr>
        <w:t>է</w:t>
      </w:r>
      <w:r w:rsidRPr="00BD599F">
        <w:rPr>
          <w:rFonts w:cs="Times New Roman"/>
          <w:lang w:val="hy-AM"/>
        </w:rPr>
        <w:t xml:space="preserve"> հանձնաժողով, որը ղեկավարում է տնտեսագետ Դեվիթ Բրավոն, ում առջև դրվել է խնդիր՝ ներկայացնել հավասարակշռված և տրամաբանական նոր կենսաթոշակային համակարգ:</w:t>
      </w:r>
    </w:p>
    <w:p w:rsidR="00DC124A" w:rsidRPr="00BD599F" w:rsidRDefault="00DC124A" w:rsidP="00DC124A">
      <w:pPr>
        <w:spacing w:after="120" w:line="240" w:lineRule="auto"/>
        <w:jc w:val="both"/>
        <w:rPr>
          <w:rFonts w:cs="Times New Roman"/>
          <w:lang w:val="hy-AM"/>
        </w:rPr>
      </w:pPr>
      <w:r w:rsidRPr="00BD599F">
        <w:rPr>
          <w:rFonts w:cs="Times New Roman"/>
          <w:lang w:val="hy-AM"/>
        </w:rPr>
        <w:t>2017 թվականին խորհրդարանի քննարկմանը ներկայացվեց կենսաթոշակային բարեփոխումների փաթեթ, համաձայն որի՝ առաջարկվում էր բացի աշխատողների 10</w:t>
      </w:r>
      <w:r w:rsidR="00CF54B8" w:rsidRPr="00BD599F">
        <w:rPr>
          <w:rFonts w:cs="Times New Roman"/>
          <w:lang w:val="hy-AM"/>
        </w:rPr>
        <w:t xml:space="preserve"> տոկոս</w:t>
      </w:r>
      <w:r w:rsidRPr="00BD599F">
        <w:rPr>
          <w:rFonts w:cs="Times New Roman"/>
          <w:lang w:val="hy-AM"/>
        </w:rPr>
        <w:t>ից գործատուները ևս 5</w:t>
      </w:r>
      <w:r w:rsidR="00CF54B8" w:rsidRPr="00BD599F">
        <w:rPr>
          <w:rFonts w:cs="Times New Roman"/>
          <w:lang w:val="hy-AM"/>
        </w:rPr>
        <w:t xml:space="preserve"> տոկոս</w:t>
      </w:r>
      <w:r w:rsidRPr="00BD599F">
        <w:rPr>
          <w:rFonts w:cs="Times New Roman"/>
          <w:lang w:val="hy-AM"/>
        </w:rPr>
        <w:t xml:space="preserve"> պետք է վճարեն, որից 3</w:t>
      </w:r>
      <w:r w:rsidR="00CF54B8" w:rsidRPr="00BD599F">
        <w:rPr>
          <w:rFonts w:cs="Times New Roman"/>
          <w:lang w:val="hy-AM"/>
        </w:rPr>
        <w:t xml:space="preserve"> տոկոս</w:t>
      </w:r>
      <w:r w:rsidRPr="00BD599F">
        <w:rPr>
          <w:rFonts w:cs="Times New Roman"/>
          <w:lang w:val="hy-AM"/>
        </w:rPr>
        <w:t>ը կուղղվի անհատական կուտակային հաշվիներ, իսկ 2</w:t>
      </w:r>
      <w:r w:rsidR="00CF54B8" w:rsidRPr="00BD599F">
        <w:rPr>
          <w:rFonts w:cs="Times New Roman"/>
          <w:lang w:val="hy-AM"/>
        </w:rPr>
        <w:t xml:space="preserve"> տոկոս</w:t>
      </w:r>
      <w:r w:rsidRPr="00BD599F">
        <w:rPr>
          <w:rFonts w:cs="Times New Roman"/>
          <w:lang w:val="hy-AM"/>
        </w:rPr>
        <w:t xml:space="preserve">ը՝ կոլեկտիվ խնայողությունների հիմնադրամ: Այսինքն՝ պարտադիր կուտակայինին կից գործելու էր նաև սերունդների համերաշխության կենսաթոշակային համակարգը: Հիմնադրամի ստեղծման համար անհրաժեշտ էր խորհրդարանի պատգամավորների ոչ պակաս 4/7 ձայների աջակցությունը, որը բացակայում էր: Կենսաթոշակային </w:t>
      </w:r>
      <w:r w:rsidRPr="00BD599F">
        <w:rPr>
          <w:rFonts w:cs="Times New Roman"/>
          <w:lang w:val="hy-AM"/>
        </w:rPr>
        <w:lastRenderedPageBreak/>
        <w:t>բարեփոխումների ուղղությամբ աշխատանքները շարունակվում են. քննարկումները առավել սաստկանում են նախընտրական շրջանում:</w:t>
      </w:r>
    </w:p>
    <w:p w:rsidR="00E7700A" w:rsidRPr="00BD599F" w:rsidRDefault="00E7700A" w:rsidP="00DC124A">
      <w:pPr>
        <w:spacing w:after="120" w:line="240" w:lineRule="auto"/>
        <w:jc w:val="both"/>
        <w:rPr>
          <w:rFonts w:cs="Times New Roman"/>
          <w:lang w:val="hy-AM"/>
        </w:rPr>
      </w:pPr>
      <w:r w:rsidRPr="00BD599F">
        <w:rPr>
          <w:rFonts w:cs="Times New Roman"/>
          <w:lang w:val="hy-AM"/>
        </w:rPr>
        <w:t>Չիլիի պարտադիր կուտակային կենսաթոշակային համակարգի հեղինակությանը մեծ հարված հասցրեցին ակտիվների կառավարիչները՝ սահմանելով</w:t>
      </w:r>
      <w:r w:rsidR="00B72E41" w:rsidRPr="00BD599F">
        <w:rPr>
          <w:rFonts w:cs="Times New Roman"/>
          <w:lang w:val="hy-AM"/>
        </w:rPr>
        <w:t xml:space="preserve"> և գանձելով </w:t>
      </w:r>
      <w:r w:rsidRPr="00BD599F">
        <w:rPr>
          <w:rFonts w:cs="Times New Roman"/>
          <w:lang w:val="hy-AM"/>
        </w:rPr>
        <w:t xml:space="preserve">բարձր՝ 4-6 </w:t>
      </w:r>
      <w:r w:rsidR="00CF54B8" w:rsidRPr="00BD599F">
        <w:rPr>
          <w:rFonts w:cs="Sylfaen"/>
          <w:lang w:val="hy-AM"/>
        </w:rPr>
        <w:t>տոկոս</w:t>
      </w:r>
      <w:r w:rsidRPr="00BD599F">
        <w:rPr>
          <w:rFonts w:cs="Times New Roman"/>
          <w:lang w:val="hy-AM"/>
        </w:rPr>
        <w:t>ի չափով</w:t>
      </w:r>
      <w:r w:rsidR="00517651" w:rsidRPr="00517651">
        <w:rPr>
          <w:rFonts w:cs="Times New Roman"/>
          <w:lang w:val="hy-AM"/>
        </w:rPr>
        <w:t>,</w:t>
      </w:r>
      <w:r w:rsidRPr="00BD599F">
        <w:rPr>
          <w:rFonts w:cs="Times New Roman"/>
          <w:lang w:val="hy-AM"/>
        </w:rPr>
        <w:t xml:space="preserve"> պարգևավճարներ և անօրինական գործարքների մեջ մտնելով իշխանության տարբեր ներկայացուցիչների հետ:</w:t>
      </w:r>
    </w:p>
    <w:p w:rsidR="00DC124A" w:rsidRPr="00BD599F" w:rsidRDefault="00DC124A" w:rsidP="00DC124A">
      <w:pPr>
        <w:spacing w:after="120" w:line="240" w:lineRule="auto"/>
        <w:jc w:val="both"/>
        <w:rPr>
          <w:rFonts w:cs="Times New Roman"/>
          <w:lang w:val="hy-AM"/>
        </w:rPr>
      </w:pPr>
      <w:r w:rsidRPr="00BD599F">
        <w:rPr>
          <w:rFonts w:cs="Times New Roman"/>
          <w:lang w:val="hy-AM"/>
        </w:rPr>
        <w:t>Վերջին շրջանում Լատինական Ամերիկայի երկրներից Պերուի կառավարությունը ևս որոշել է կազմավորել հանձնաժողով, որը կուսումնասիրի և կառաջադրի պարտադիր կուտակային կենսթոշակային բարեփոխումների փաթեթ:</w:t>
      </w:r>
    </w:p>
    <w:p w:rsidR="00DC124A" w:rsidRPr="00BD599F" w:rsidRDefault="00DC124A" w:rsidP="00DC124A">
      <w:pPr>
        <w:spacing w:after="120" w:line="240" w:lineRule="auto"/>
        <w:jc w:val="both"/>
        <w:rPr>
          <w:rFonts w:cs="Times New Roman"/>
          <w:lang w:val="hy-AM"/>
        </w:rPr>
      </w:pPr>
    </w:p>
    <w:p w:rsidR="00DC124A" w:rsidRPr="00BD599F" w:rsidRDefault="00DC124A" w:rsidP="00DC124A">
      <w:pPr>
        <w:spacing w:after="120" w:line="240" w:lineRule="auto"/>
        <w:jc w:val="both"/>
        <w:rPr>
          <w:rFonts w:cs="Times New Roman"/>
          <w:b/>
          <w:lang w:val="hy-AM"/>
        </w:rPr>
      </w:pPr>
      <w:r w:rsidRPr="00BD599F">
        <w:rPr>
          <w:rFonts w:cs="Times New Roman"/>
          <w:b/>
          <w:lang w:val="hy-AM"/>
        </w:rPr>
        <w:t>Դանիայի Թագավորություն</w:t>
      </w:r>
    </w:p>
    <w:p w:rsidR="00DC124A" w:rsidRPr="00BD599F" w:rsidRDefault="00DC124A" w:rsidP="00DC124A">
      <w:pPr>
        <w:spacing w:after="120" w:line="240" w:lineRule="auto"/>
        <w:jc w:val="both"/>
        <w:rPr>
          <w:rFonts w:cs="Times New Roman"/>
          <w:lang w:val="hy-AM"/>
        </w:rPr>
      </w:pPr>
      <w:r w:rsidRPr="00BD599F">
        <w:rPr>
          <w:rFonts w:cs="Times New Roman"/>
          <w:lang w:val="hy-AM"/>
        </w:rPr>
        <w:t>1998 թվականին Դանիայում ներդրվեց անհատական պարտադիր կուտակային կենսաթոշակային համակարգը՝ սերունդների միջև համերաշխության համակարգին զուգահեռ: Ընդհանուր եկամտի 1</w:t>
      </w:r>
      <w:r w:rsidR="00CF54B8" w:rsidRPr="00BD599F">
        <w:rPr>
          <w:rFonts w:cs="Times New Roman"/>
          <w:lang w:val="hy-AM"/>
        </w:rPr>
        <w:t xml:space="preserve"> տոկոս</w:t>
      </w:r>
      <w:r w:rsidRPr="00BD599F">
        <w:rPr>
          <w:rFonts w:cs="Times New Roman"/>
          <w:lang w:val="hy-AM"/>
        </w:rPr>
        <w:t>ի չափով պարտադիր կուտակային վճարներ պարտավոր էին կատարել 16-64 տարեկան աշխատողները, ըստ էության՝ բոլորը զբաղվածները: 2004 թվականից պարտադիր կուտակային վճարները կասեցվել են և 2010 թվականին ապրիլի 30-ին պարտադիր կուտակային համակարգը իրավականորեն դադարել է գոյություն ունենալ, իսկ ֆոնդերում կուտակված գումարները բաժանվել են: 2007 թվականին Դանիայում ներդրվել է «Վաղաժամ» կենսաթոշակային համակարգ (anticipatory pensions), որը ապահովում է ոչ միայն սերունդների միջև, այլև միջսերնդային համերաշխությունը, քանի որ թոշակը հաշվարկվում է կենսաթոշակառուի ամուսնական կարգավիճակից, ստացած աշխատավարձից և թոշակի անցման տարիքից ելնելով:</w:t>
      </w:r>
    </w:p>
    <w:p w:rsidR="00DC124A" w:rsidRPr="00BD599F" w:rsidRDefault="00DC124A" w:rsidP="00DC124A">
      <w:pPr>
        <w:spacing w:after="120" w:line="240" w:lineRule="auto"/>
        <w:jc w:val="both"/>
        <w:rPr>
          <w:rFonts w:cs="Times New Roman"/>
          <w:b/>
          <w:lang w:val="hy-AM"/>
        </w:rPr>
      </w:pPr>
    </w:p>
    <w:p w:rsidR="00DC124A" w:rsidRPr="00BD599F" w:rsidRDefault="00DC124A" w:rsidP="00DC124A">
      <w:pPr>
        <w:spacing w:after="120" w:line="240" w:lineRule="auto"/>
        <w:jc w:val="both"/>
        <w:rPr>
          <w:rFonts w:cs="Times New Roman"/>
          <w:b/>
          <w:lang w:val="hy-AM"/>
        </w:rPr>
      </w:pPr>
      <w:r w:rsidRPr="00BD599F">
        <w:rPr>
          <w:rFonts w:cs="Times New Roman"/>
          <w:b/>
          <w:lang w:val="hy-AM"/>
        </w:rPr>
        <w:t>Հունգարիա</w:t>
      </w:r>
    </w:p>
    <w:p w:rsidR="00DC124A" w:rsidRPr="00BD599F" w:rsidRDefault="00DC124A" w:rsidP="00DC124A">
      <w:pPr>
        <w:spacing w:after="120" w:line="240" w:lineRule="auto"/>
        <w:jc w:val="both"/>
        <w:rPr>
          <w:rFonts w:cs="Times New Roman"/>
          <w:lang w:val="hy-AM"/>
        </w:rPr>
      </w:pPr>
      <w:r w:rsidRPr="00BD599F">
        <w:rPr>
          <w:rFonts w:cs="Times New Roman"/>
          <w:lang w:val="hy-AM"/>
        </w:rPr>
        <w:t>1997 թվականին Հանգարիայում ընդունվել է</w:t>
      </w:r>
      <w:r w:rsidR="00517651" w:rsidRPr="00517651">
        <w:rPr>
          <w:rFonts w:cs="Times New Roman"/>
          <w:lang w:val="hy-AM"/>
        </w:rPr>
        <w:t>ր</w:t>
      </w:r>
      <w:r w:rsidRPr="00BD599F">
        <w:rPr>
          <w:rFonts w:cs="Times New Roman"/>
          <w:lang w:val="hy-AM"/>
        </w:rPr>
        <w:t xml:space="preserve"> անհատական կուտակային համակարգը, որին պարտադիր մասնակցում էին այն անձիք, ովքեր օգտվում են սոցիալական ապահովագրությունից, ովքեր ապահովագրված են 1998 թվականին հունիսի 30-ից հետո: Կամավոր կարող </w:t>
      </w:r>
      <w:r w:rsidR="00517651" w:rsidRPr="00517651">
        <w:rPr>
          <w:rFonts w:cs="Times New Roman"/>
          <w:lang w:val="hy-AM"/>
        </w:rPr>
        <w:t>էին</w:t>
      </w:r>
      <w:r w:rsidRPr="00BD599F">
        <w:rPr>
          <w:rFonts w:cs="Times New Roman"/>
          <w:lang w:val="hy-AM"/>
        </w:rPr>
        <w:t xml:space="preserve"> մասնակցել այն անձիք, ովքեր ապահովագրված </w:t>
      </w:r>
      <w:r w:rsidR="00517651" w:rsidRPr="00517651">
        <w:rPr>
          <w:rFonts w:cs="Times New Roman"/>
          <w:lang w:val="hy-AM"/>
        </w:rPr>
        <w:t>էին</w:t>
      </w:r>
      <w:r w:rsidRPr="00BD599F">
        <w:rPr>
          <w:rFonts w:cs="Times New Roman"/>
          <w:lang w:val="hy-AM"/>
        </w:rPr>
        <w:t xml:space="preserve"> մինչև 1998 թվականի հունիսի 30-ը, կամ նրանց տարիքը 42-ից բարձր է</w:t>
      </w:r>
      <w:r w:rsidR="00517651" w:rsidRPr="00517651">
        <w:rPr>
          <w:rFonts w:cs="Times New Roman"/>
          <w:lang w:val="hy-AM"/>
        </w:rPr>
        <w:t>ր</w:t>
      </w:r>
      <w:r w:rsidRPr="00BD599F">
        <w:rPr>
          <w:rFonts w:cs="Times New Roman"/>
          <w:lang w:val="hy-AM"/>
        </w:rPr>
        <w:t xml:space="preserve">: Բազային ապահովագրության և պարտադիր կուտակային վճարները միասին կազմում </w:t>
      </w:r>
      <w:r w:rsidR="00517651">
        <w:rPr>
          <w:rFonts w:cs="Times New Roman"/>
          <w:lang w:val="hy-AM"/>
        </w:rPr>
        <w:t>է</w:t>
      </w:r>
      <w:r w:rsidR="00517651" w:rsidRPr="00517651">
        <w:rPr>
          <w:rFonts w:cs="Times New Roman"/>
          <w:lang w:val="hy-AM"/>
        </w:rPr>
        <w:t>ին</w:t>
      </w:r>
      <w:r w:rsidR="00517651">
        <w:rPr>
          <w:rFonts w:cs="Times New Roman"/>
          <w:lang w:val="hy-AM"/>
        </w:rPr>
        <w:t xml:space="preserve"> 9</w:t>
      </w:r>
      <w:r w:rsidR="00517651" w:rsidRPr="00517651">
        <w:rPr>
          <w:rFonts w:cs="Times New Roman"/>
          <w:lang w:val="hy-AM"/>
        </w:rPr>
        <w:t>,</w:t>
      </w:r>
      <w:r w:rsidRPr="00BD599F">
        <w:rPr>
          <w:rFonts w:cs="Times New Roman"/>
          <w:lang w:val="hy-AM"/>
        </w:rPr>
        <w:t>5</w:t>
      </w:r>
      <w:r w:rsidR="00CF54B8" w:rsidRPr="00BD599F">
        <w:rPr>
          <w:rFonts w:cs="Times New Roman"/>
          <w:lang w:val="hy-AM"/>
        </w:rPr>
        <w:t xml:space="preserve"> տոկոս</w:t>
      </w:r>
      <w:r w:rsidRPr="00BD599F">
        <w:rPr>
          <w:rFonts w:cs="Times New Roman"/>
          <w:lang w:val="hy-AM"/>
        </w:rPr>
        <w:t>, որից</w:t>
      </w:r>
      <w:r w:rsidR="00517651">
        <w:rPr>
          <w:rFonts w:cs="Times New Roman"/>
          <w:lang w:val="hy-AM"/>
        </w:rPr>
        <w:t xml:space="preserve"> 1</w:t>
      </w:r>
      <w:r w:rsidR="00517651" w:rsidRPr="00517651">
        <w:rPr>
          <w:rFonts w:cs="Times New Roman"/>
          <w:lang w:val="hy-AM"/>
        </w:rPr>
        <w:t>,</w:t>
      </w:r>
      <w:r w:rsidRPr="00BD599F">
        <w:rPr>
          <w:rFonts w:cs="Times New Roman"/>
          <w:lang w:val="hy-AM"/>
        </w:rPr>
        <w:t>5</w:t>
      </w:r>
      <w:r w:rsidR="00CF54B8" w:rsidRPr="00BD599F">
        <w:rPr>
          <w:rFonts w:cs="Times New Roman"/>
          <w:lang w:val="hy-AM"/>
        </w:rPr>
        <w:t xml:space="preserve"> տոկոս</w:t>
      </w:r>
      <w:r w:rsidRPr="00BD599F">
        <w:rPr>
          <w:rFonts w:cs="Times New Roman"/>
          <w:lang w:val="hy-AM"/>
        </w:rPr>
        <w:t xml:space="preserve"> ուղղվում էր բազային ապահովագրությանը, 8</w:t>
      </w:r>
      <w:r w:rsidR="00CF54B8" w:rsidRPr="00BD599F">
        <w:rPr>
          <w:rFonts w:cs="Times New Roman"/>
          <w:lang w:val="hy-AM"/>
        </w:rPr>
        <w:t xml:space="preserve"> տոկոս</w:t>
      </w:r>
      <w:r w:rsidRPr="00BD599F">
        <w:rPr>
          <w:rFonts w:cs="Times New Roman"/>
          <w:lang w:val="hy-AM"/>
        </w:rPr>
        <w:t>ը՝ անհատակային կուտակային հաշիվներին: Պահումները արվում էին ամսական 71500 ֆորիտից (322 ԱՄՆ դոլար) բարձր եկամուտ ունեցող անձանցից:</w:t>
      </w:r>
    </w:p>
    <w:p w:rsidR="00DC124A" w:rsidRPr="00BD599F" w:rsidRDefault="00DC124A" w:rsidP="00DC124A">
      <w:pPr>
        <w:spacing w:after="120" w:line="240" w:lineRule="auto"/>
        <w:jc w:val="both"/>
        <w:rPr>
          <w:rFonts w:cs="Times New Roman"/>
          <w:lang w:val="hy-AM"/>
        </w:rPr>
      </w:pPr>
      <w:r w:rsidRPr="00BD599F">
        <w:rPr>
          <w:rFonts w:cs="Times New Roman"/>
          <w:lang w:val="hy-AM"/>
        </w:rPr>
        <w:lastRenderedPageBreak/>
        <w:t xml:space="preserve">Ապահովագրված անձը, ով ուներ կուտակված գումարներ, ստանում էր բազային կենսաթոշակի 75 տոկոսը, իսկ բազային կենսաթոշակը հաշվարկվում էր միջին աշխատավարձից և աշխատած տարիների թվից ելնելով: Միջին աշխատավարձը ինդեքսավորվում էր 1988 թվականից սկսած: </w:t>
      </w:r>
    </w:p>
    <w:p w:rsidR="00DC124A" w:rsidRPr="00BD599F" w:rsidRDefault="00DC124A" w:rsidP="00DC124A">
      <w:pPr>
        <w:spacing w:after="120" w:line="240" w:lineRule="auto"/>
        <w:jc w:val="both"/>
        <w:rPr>
          <w:rFonts w:cs="Times New Roman"/>
          <w:lang w:val="hy-AM"/>
        </w:rPr>
      </w:pPr>
      <w:r w:rsidRPr="00BD599F">
        <w:rPr>
          <w:rFonts w:cs="Times New Roman"/>
          <w:lang w:val="hy-AM"/>
        </w:rPr>
        <w:t>2008-2009 թվականների</w:t>
      </w:r>
      <w:r w:rsidR="002C2E35" w:rsidRPr="00BD599F">
        <w:rPr>
          <w:rFonts w:cs="Times New Roman"/>
          <w:lang w:val="hy-AM"/>
        </w:rPr>
        <w:t xml:space="preserve"> </w:t>
      </w:r>
      <w:r w:rsidRPr="00BD599F">
        <w:rPr>
          <w:rFonts w:cs="Times New Roman"/>
          <w:lang w:val="hy-AM"/>
        </w:rPr>
        <w:t>ֆինանսատնտեսական ճգնաժամի հետևանքով պետությունը թոշակների վճարման մեծ խնդրի առջև կանգնեց, ինչպես նաև մասնավոր կենսաթոշակային ֆոնդերի</w:t>
      </w:r>
      <w:r w:rsidR="002C2E35" w:rsidRPr="00BD599F">
        <w:rPr>
          <w:rFonts w:cs="Times New Roman"/>
          <w:lang w:val="hy-AM"/>
        </w:rPr>
        <w:t xml:space="preserve"> </w:t>
      </w:r>
      <w:r w:rsidRPr="00BD599F">
        <w:rPr>
          <w:rFonts w:cs="Times New Roman"/>
          <w:lang w:val="hy-AM"/>
        </w:rPr>
        <w:t xml:space="preserve">ակտիվների արժեքը կտրուկ </w:t>
      </w:r>
      <w:r w:rsidR="00974AFA">
        <w:rPr>
          <w:rFonts w:cs="Times New Roman"/>
          <w:lang w:val="hy-AM"/>
        </w:rPr>
        <w:t>նվազեց</w:t>
      </w:r>
      <w:r w:rsidRPr="00BD599F">
        <w:rPr>
          <w:rFonts w:cs="Times New Roman"/>
          <w:lang w:val="hy-AM"/>
        </w:rPr>
        <w:t xml:space="preserve">, ինչը պարտադրեց իշխանություններին մշակել և կյանքի կոչել նոր կենսաթոշակային բարեփոխումներ: 2010 թվականին, կենսաթոշակային բարեփոխումների արդյունքում, Հունգարիայում դադարեց </w:t>
      </w:r>
      <w:r w:rsidR="00032848" w:rsidRPr="00032848">
        <w:rPr>
          <w:rFonts w:cs="Times New Roman"/>
          <w:lang w:val="hy-AM"/>
        </w:rPr>
        <w:t xml:space="preserve">գործել </w:t>
      </w:r>
      <w:r w:rsidRPr="00BD599F">
        <w:rPr>
          <w:rFonts w:cs="Times New Roman"/>
          <w:lang w:val="hy-AM"/>
        </w:rPr>
        <w:t>պարտադիր կուտակային համակարգը և վերադարձ եղավ սերունդերի համերաշխության կենսաթոշակային համակարգ</w:t>
      </w:r>
      <w:r w:rsidR="00032848" w:rsidRPr="00032848">
        <w:rPr>
          <w:rFonts w:cs="Times New Roman"/>
          <w:lang w:val="hy-AM"/>
        </w:rPr>
        <w:t>ին</w:t>
      </w:r>
      <w:r w:rsidRPr="00BD599F">
        <w:rPr>
          <w:rFonts w:cs="Times New Roman"/>
          <w:lang w:val="hy-AM"/>
        </w:rPr>
        <w:t>: 2009 թվականից սկսած մասնակցությունը կուտակային համակարգին դարձավ կամավոր: Մասնավոր ֆոնդերում կուտակված գումարները փոխանցվեցին պետական բյուջե: Ֆոնդերի ակտիվների գրեթե կեսը ներդրված էր պետական պարտատոմսերում, որոնք չեղյալ հայտարարվեցին:</w:t>
      </w:r>
    </w:p>
    <w:p w:rsidR="00DC124A" w:rsidRPr="00BD599F" w:rsidRDefault="00DC124A" w:rsidP="00DC124A">
      <w:pPr>
        <w:spacing w:after="120" w:line="240" w:lineRule="auto"/>
        <w:jc w:val="both"/>
        <w:rPr>
          <w:rFonts w:cs="Times New Roman"/>
          <w:lang w:val="hy-AM"/>
        </w:rPr>
      </w:pPr>
    </w:p>
    <w:p w:rsidR="00DC124A" w:rsidRPr="00BD599F" w:rsidRDefault="00DC124A" w:rsidP="00DC124A">
      <w:pPr>
        <w:spacing w:after="120" w:line="240" w:lineRule="auto"/>
        <w:jc w:val="both"/>
        <w:rPr>
          <w:rFonts w:cs="Times New Roman"/>
          <w:b/>
          <w:lang w:val="hy-AM"/>
        </w:rPr>
      </w:pPr>
      <w:r w:rsidRPr="00BD599F">
        <w:rPr>
          <w:rFonts w:cs="Times New Roman"/>
          <w:b/>
          <w:lang w:val="hy-AM"/>
        </w:rPr>
        <w:t>Լեհաստանի Հանրապետություն</w:t>
      </w:r>
    </w:p>
    <w:p w:rsidR="00DC124A" w:rsidRPr="00BD599F" w:rsidRDefault="00DC124A" w:rsidP="00DC124A">
      <w:pPr>
        <w:spacing w:after="120" w:line="240" w:lineRule="auto"/>
        <w:jc w:val="both"/>
        <w:rPr>
          <w:rFonts w:cs="Times New Roman"/>
          <w:lang w:val="hy-AM"/>
        </w:rPr>
      </w:pPr>
      <w:r w:rsidRPr="00BD599F">
        <w:rPr>
          <w:rFonts w:cs="Times New Roman"/>
          <w:lang w:val="hy-AM"/>
        </w:rPr>
        <w:t>1999թ. կենսաթոշակային բարեփոխումների արդյունքում Լեհաստանում ներդրվեց 3 սյուների վրա հիմնված կենսաթոշակային համակարգ.</w:t>
      </w:r>
    </w:p>
    <w:p w:rsidR="00DC124A" w:rsidRPr="00BD599F" w:rsidRDefault="00DC124A" w:rsidP="00DC124A">
      <w:pPr>
        <w:spacing w:after="120" w:line="240" w:lineRule="auto"/>
        <w:jc w:val="both"/>
        <w:rPr>
          <w:rFonts w:cs="Times New Roman"/>
          <w:lang w:val="hy-AM"/>
        </w:rPr>
      </w:pPr>
      <w:r w:rsidRPr="00BD599F">
        <w:rPr>
          <w:rFonts w:cs="Times New Roman"/>
          <w:b/>
          <w:lang w:val="hy-AM"/>
        </w:rPr>
        <w:t>1-ին սյունը</w:t>
      </w:r>
      <w:r w:rsidRPr="00BD599F">
        <w:rPr>
          <w:rFonts w:cs="Times New Roman"/>
          <w:lang w:val="hy-AM"/>
        </w:rPr>
        <w:t xml:space="preserve"> պետական սոցիալական ապահովագրությունն էր, որի համար աշխատողները իրենց աշխատավարձի 12.22</w:t>
      </w:r>
      <w:r w:rsidR="00CF54B8" w:rsidRPr="00BD599F">
        <w:rPr>
          <w:rFonts w:cs="Times New Roman"/>
          <w:lang w:val="hy-AM"/>
        </w:rPr>
        <w:t xml:space="preserve"> տոկոս</w:t>
      </w:r>
      <w:r w:rsidRPr="00BD599F">
        <w:rPr>
          <w:rFonts w:cs="Times New Roman"/>
          <w:lang w:val="hy-AM"/>
        </w:rPr>
        <w:t>ն էին վճարում:</w:t>
      </w:r>
    </w:p>
    <w:p w:rsidR="00DC124A" w:rsidRPr="00BD599F" w:rsidRDefault="00DC124A" w:rsidP="00DC124A">
      <w:pPr>
        <w:spacing w:after="120" w:line="240" w:lineRule="auto"/>
        <w:jc w:val="both"/>
        <w:rPr>
          <w:rFonts w:cs="Times New Roman"/>
          <w:lang w:val="hy-AM"/>
        </w:rPr>
      </w:pPr>
      <w:r w:rsidRPr="00BD599F">
        <w:rPr>
          <w:rFonts w:cs="Times New Roman"/>
          <w:b/>
          <w:lang w:val="hy-AM"/>
        </w:rPr>
        <w:t>2-րդ սյունը</w:t>
      </w:r>
      <w:r w:rsidRPr="00BD599F">
        <w:rPr>
          <w:rFonts w:cs="Times New Roman"/>
          <w:lang w:val="hy-AM"/>
        </w:rPr>
        <w:t xml:space="preserve"> անհատական պարտադիր կուտակային համակարգն էր, որի համար աշխատողները իրենց աշխատավարձի 7.3</w:t>
      </w:r>
      <w:r w:rsidR="00CF54B8" w:rsidRPr="00BD599F">
        <w:rPr>
          <w:rFonts w:cs="Times New Roman"/>
          <w:lang w:val="hy-AM"/>
        </w:rPr>
        <w:t xml:space="preserve"> տոկոս</w:t>
      </w:r>
      <w:r w:rsidRPr="00BD599F">
        <w:rPr>
          <w:rFonts w:cs="Times New Roman"/>
          <w:lang w:val="hy-AM"/>
        </w:rPr>
        <w:t>ն էին վճարում:</w:t>
      </w:r>
    </w:p>
    <w:p w:rsidR="00DC124A" w:rsidRPr="00BD599F" w:rsidRDefault="00DC124A" w:rsidP="00DC124A">
      <w:pPr>
        <w:spacing w:after="120" w:line="240" w:lineRule="auto"/>
        <w:jc w:val="both"/>
        <w:rPr>
          <w:rFonts w:cs="Times New Roman"/>
          <w:lang w:val="hy-AM"/>
        </w:rPr>
      </w:pPr>
      <w:r w:rsidRPr="00BD599F">
        <w:rPr>
          <w:rFonts w:cs="Times New Roman"/>
          <w:b/>
          <w:lang w:val="hy-AM"/>
        </w:rPr>
        <w:t>3-րդ սյունը</w:t>
      </w:r>
      <w:r w:rsidRPr="00BD599F">
        <w:rPr>
          <w:rFonts w:cs="Times New Roman"/>
          <w:lang w:val="hy-AM"/>
        </w:rPr>
        <w:t xml:space="preserve"> անհատական կամավոր կուտակային համակարգն էր, որի համար յուրաքանչյուր աշխատող իր հայեցողությամբ վճարումներ է </w:t>
      </w:r>
      <w:r w:rsidR="003B507D" w:rsidRPr="003B507D">
        <w:rPr>
          <w:rFonts w:cs="Times New Roman"/>
          <w:lang w:val="hy-AM"/>
        </w:rPr>
        <w:t>կատար</w:t>
      </w:r>
      <w:r w:rsidRPr="00BD599F">
        <w:rPr>
          <w:rFonts w:cs="Times New Roman"/>
          <w:lang w:val="hy-AM"/>
        </w:rPr>
        <w:t>ում:</w:t>
      </w:r>
    </w:p>
    <w:p w:rsidR="00DC124A" w:rsidRPr="00BD599F" w:rsidRDefault="00DC124A" w:rsidP="00DC124A">
      <w:pPr>
        <w:spacing w:after="120" w:line="240" w:lineRule="auto"/>
        <w:jc w:val="both"/>
        <w:rPr>
          <w:rFonts w:cs="Times New Roman"/>
          <w:lang w:val="hy-AM"/>
        </w:rPr>
      </w:pPr>
      <w:r w:rsidRPr="00BD599F">
        <w:rPr>
          <w:rFonts w:cs="Times New Roman"/>
          <w:lang w:val="hy-AM"/>
        </w:rPr>
        <w:t xml:space="preserve">Պարտադիր կուտակային համակարգը տարածվում էր 1968 թ. դեկտեմբերի 31-ից հետո ծնվածների վրա: Նվազագույն աշխատավարձից պահումներ </w:t>
      </w:r>
      <w:r w:rsidR="0050794A">
        <w:rPr>
          <w:rFonts w:cs="Times New Roman"/>
          <w:lang w:val="hy-AM"/>
        </w:rPr>
        <w:t>չ</w:t>
      </w:r>
      <w:r w:rsidR="0050794A" w:rsidRPr="0050794A">
        <w:rPr>
          <w:rFonts w:cs="Times New Roman"/>
          <w:lang w:val="hy-AM"/>
        </w:rPr>
        <w:t>էին</w:t>
      </w:r>
      <w:r w:rsidRPr="00BD599F">
        <w:rPr>
          <w:rFonts w:cs="Times New Roman"/>
          <w:lang w:val="hy-AM"/>
        </w:rPr>
        <w:t xml:space="preserve"> արվում: Պահումներ </w:t>
      </w:r>
      <w:r w:rsidR="0050794A">
        <w:rPr>
          <w:rFonts w:cs="Times New Roman"/>
          <w:lang w:val="hy-AM"/>
        </w:rPr>
        <w:t>չ</w:t>
      </w:r>
      <w:r w:rsidR="0050794A" w:rsidRPr="0050794A">
        <w:rPr>
          <w:rFonts w:cs="Times New Roman"/>
          <w:lang w:val="hy-AM"/>
        </w:rPr>
        <w:t>էր</w:t>
      </w:r>
      <w:r w:rsidRPr="00BD599F">
        <w:rPr>
          <w:rFonts w:cs="Times New Roman"/>
          <w:lang w:val="hy-AM"/>
        </w:rPr>
        <w:t xml:space="preserve"> արվում նաև միջին աշխատավարձի 30-ապատիկից ավել աշխատավարձից: Միջին աշխատավարձը 2012</w:t>
      </w:r>
      <w:r w:rsidR="00DB5FBA" w:rsidRPr="00BD599F">
        <w:rPr>
          <w:rFonts w:cs="Times New Roman"/>
          <w:lang w:val="hy-AM"/>
        </w:rPr>
        <w:t xml:space="preserve"> </w:t>
      </w:r>
      <w:r w:rsidRPr="00BD599F">
        <w:rPr>
          <w:rFonts w:cs="Times New Roman"/>
          <w:lang w:val="hy-AM"/>
        </w:rPr>
        <w:t>թ. կազմել է 3416 զլոտի կամ 1093 ԱՄՆ դոլար:</w:t>
      </w:r>
    </w:p>
    <w:p w:rsidR="00DC124A" w:rsidRPr="00BD599F" w:rsidRDefault="00DC124A" w:rsidP="00DC124A">
      <w:pPr>
        <w:spacing w:after="120" w:line="240" w:lineRule="auto"/>
        <w:jc w:val="both"/>
        <w:rPr>
          <w:rFonts w:cs="Times New Roman"/>
          <w:lang w:val="hy-AM"/>
        </w:rPr>
      </w:pPr>
      <w:r w:rsidRPr="00BD599F">
        <w:rPr>
          <w:rFonts w:cs="Times New Roman"/>
          <w:lang w:val="hy-AM"/>
        </w:rPr>
        <w:t>2008-2009 թվականների ֆինանսատնտեսական ճգնաժամը մեծ դժվարությունների առջև կանգնեցրեց Լեհաստանի կառավարությանը. բյուջեի դիֆիցիտը աճում էր, հետևաբար աճում էր նաև պետական պարտքը: 2011</w:t>
      </w:r>
      <w:r w:rsidR="00DB5FBA" w:rsidRPr="00BD599F">
        <w:rPr>
          <w:rFonts w:cs="Times New Roman"/>
          <w:lang w:val="hy-AM"/>
        </w:rPr>
        <w:t xml:space="preserve"> </w:t>
      </w:r>
      <w:r w:rsidRPr="00BD599F">
        <w:rPr>
          <w:rFonts w:cs="Times New Roman"/>
          <w:lang w:val="hy-AM"/>
        </w:rPr>
        <w:t>թ</w:t>
      </w:r>
      <w:r w:rsidR="0050794A" w:rsidRPr="0050794A">
        <w:rPr>
          <w:rFonts w:cs="Times New Roman"/>
          <w:lang w:val="hy-AM"/>
        </w:rPr>
        <w:t>վականին,</w:t>
      </w:r>
      <w:r w:rsidRPr="00BD599F">
        <w:rPr>
          <w:rFonts w:cs="Times New Roman"/>
          <w:lang w:val="hy-AM"/>
        </w:rPr>
        <w:t xml:space="preserve"> հրատապ կերպով</w:t>
      </w:r>
      <w:r w:rsidR="0050794A" w:rsidRPr="0050794A">
        <w:rPr>
          <w:rFonts w:cs="Times New Roman"/>
          <w:lang w:val="hy-AM"/>
        </w:rPr>
        <w:t>,</w:t>
      </w:r>
      <w:r w:rsidRPr="00BD599F">
        <w:rPr>
          <w:rFonts w:cs="Times New Roman"/>
          <w:lang w:val="hy-AM"/>
        </w:rPr>
        <w:t xml:space="preserve"> Լեհաստանի կառավարությունը կենսաթոշակային համակարգում մի շարք կտրուկ փոփոխություններ իրականացրեց, մասնավորապես՝ տղամարդկանց դեպքում՝ 65 տարեկան, կանանց դեպքում՝ 60 տարեկան, կենսաթոշակային տարիքը </w:t>
      </w:r>
      <w:r w:rsidRPr="00BD599F">
        <w:rPr>
          <w:rFonts w:cs="Times New Roman"/>
          <w:lang w:val="hy-AM"/>
        </w:rPr>
        <w:lastRenderedPageBreak/>
        <w:t xml:space="preserve">բարձրացվեց երկու սեռի դեպքում էլ 67-ի: Հաջորդ փոփոխությամբ պարտադիր կուտակային վճարները </w:t>
      </w:r>
      <w:r w:rsidR="0050794A">
        <w:rPr>
          <w:rFonts w:cs="Times New Roman"/>
          <w:lang w:val="hy-AM"/>
        </w:rPr>
        <w:t>նվազեց</w:t>
      </w:r>
      <w:r w:rsidR="0050794A" w:rsidRPr="0050794A">
        <w:rPr>
          <w:rFonts w:cs="Times New Roman"/>
          <w:lang w:val="hy-AM"/>
        </w:rPr>
        <w:t>վ</w:t>
      </w:r>
      <w:r w:rsidRPr="00BD599F">
        <w:rPr>
          <w:rFonts w:cs="Times New Roman"/>
          <w:lang w:val="hy-AM"/>
        </w:rPr>
        <w:t>եց 5</w:t>
      </w:r>
      <w:r w:rsidR="00CF54B8" w:rsidRPr="00BD599F">
        <w:rPr>
          <w:rFonts w:cs="Times New Roman"/>
          <w:lang w:val="hy-AM"/>
        </w:rPr>
        <w:t xml:space="preserve"> տոկոս</w:t>
      </w:r>
      <w:r w:rsidRPr="00BD599F">
        <w:rPr>
          <w:rFonts w:cs="Times New Roman"/>
          <w:lang w:val="hy-AM"/>
        </w:rPr>
        <w:t xml:space="preserve">ով` </w:t>
      </w:r>
      <w:r w:rsidRPr="00BD599F">
        <w:rPr>
          <w:rFonts w:eastAsia="Times New Roman" w:cs="Times New Roman"/>
          <w:color w:val="000000"/>
          <w:lang w:val="hy-AM" w:eastAsia="ru-RU"/>
        </w:rPr>
        <w:t>փոխարենը ավելացնելով պետական սոցիալական ապահովագրության համակարգին ուղ</w:t>
      </w:r>
      <w:r w:rsidR="0050794A" w:rsidRPr="0050794A">
        <w:rPr>
          <w:rFonts w:eastAsia="Times New Roman" w:cs="Times New Roman"/>
          <w:color w:val="000000"/>
          <w:lang w:val="hy-AM" w:eastAsia="ru-RU"/>
        </w:rPr>
        <w:t>ղ</w:t>
      </w:r>
      <w:r w:rsidRPr="00BD599F">
        <w:rPr>
          <w:rFonts w:eastAsia="Times New Roman" w:cs="Times New Roman"/>
          <w:color w:val="000000"/>
          <w:lang w:val="hy-AM" w:eastAsia="ru-RU"/>
        </w:rPr>
        <w:t xml:space="preserve">վող վճարումները, արդյունքում՝ </w:t>
      </w:r>
      <w:r w:rsidR="00CF54B8" w:rsidRPr="00BD599F">
        <w:rPr>
          <w:rFonts w:eastAsia="Times New Roman" w:cs="Times New Roman"/>
          <w:color w:val="000000"/>
          <w:lang w:val="hy-AM" w:eastAsia="ru-RU"/>
        </w:rPr>
        <w:t>1-ին սյան վճարումները դարձան 17,</w:t>
      </w:r>
      <w:r w:rsidRPr="00BD599F">
        <w:rPr>
          <w:rFonts w:eastAsia="Times New Roman" w:cs="Times New Roman"/>
          <w:color w:val="000000"/>
          <w:lang w:val="hy-AM" w:eastAsia="ru-RU"/>
        </w:rPr>
        <w:t>22</w:t>
      </w:r>
      <w:r w:rsidR="00CF54B8" w:rsidRPr="00BD599F">
        <w:rPr>
          <w:rFonts w:eastAsia="Times New Roman" w:cs="Times New Roman"/>
          <w:color w:val="000000"/>
          <w:lang w:val="hy-AM" w:eastAsia="ru-RU"/>
        </w:rPr>
        <w:t xml:space="preserve"> տոկոս, իսկ 2-րդ սյանը՝ 2,</w:t>
      </w:r>
      <w:r w:rsidRPr="00BD599F">
        <w:rPr>
          <w:rFonts w:eastAsia="Times New Roman" w:cs="Times New Roman"/>
          <w:color w:val="000000"/>
          <w:lang w:val="hy-AM" w:eastAsia="ru-RU"/>
        </w:rPr>
        <w:t>3</w:t>
      </w:r>
      <w:r w:rsidR="00CF54B8" w:rsidRPr="00BD599F">
        <w:rPr>
          <w:rFonts w:eastAsia="Times New Roman" w:cs="Times New Roman"/>
          <w:color w:val="000000"/>
          <w:lang w:val="hy-AM" w:eastAsia="ru-RU"/>
        </w:rPr>
        <w:t xml:space="preserve"> տոկոս</w:t>
      </w:r>
      <w:r w:rsidRPr="00BD599F">
        <w:rPr>
          <w:rFonts w:eastAsia="Times New Roman" w:cs="Times New Roman"/>
          <w:color w:val="000000"/>
          <w:lang w:val="hy-AM" w:eastAsia="ru-RU"/>
        </w:rPr>
        <w:t xml:space="preserve"> (պարտադիր կուտակային): 2017 թվականին պարտադիր կուտակային վճարները բարձրացվեցին 3.5</w:t>
      </w:r>
      <w:r w:rsidR="00CF54B8" w:rsidRPr="00BD599F">
        <w:rPr>
          <w:rFonts w:eastAsia="Times New Roman" w:cs="Times New Roman"/>
          <w:color w:val="000000"/>
          <w:lang w:val="hy-AM" w:eastAsia="ru-RU"/>
        </w:rPr>
        <w:t xml:space="preserve"> տոկոս</w:t>
      </w:r>
      <w:r w:rsidRPr="00BD599F">
        <w:rPr>
          <w:rFonts w:eastAsia="Times New Roman" w:cs="Times New Roman"/>
          <w:color w:val="000000"/>
          <w:lang w:val="hy-AM" w:eastAsia="ru-RU"/>
        </w:rPr>
        <w:t>ի: Այսպիսով՝ Լեհաստանը ևս մասնակիորեն վերանայեց պարտադիր կուտակային համակարգը:</w:t>
      </w:r>
    </w:p>
    <w:p w:rsidR="00DC124A" w:rsidRPr="00BD599F" w:rsidRDefault="00DC124A" w:rsidP="00DC124A">
      <w:pPr>
        <w:spacing w:after="120" w:line="240" w:lineRule="auto"/>
        <w:jc w:val="both"/>
        <w:rPr>
          <w:rFonts w:cs="Times New Roman"/>
          <w:lang w:val="hy-AM"/>
        </w:rPr>
      </w:pPr>
    </w:p>
    <w:p w:rsidR="00DC124A" w:rsidRPr="00BD599F" w:rsidRDefault="00DC124A" w:rsidP="00DC124A">
      <w:pPr>
        <w:spacing w:after="120" w:line="240" w:lineRule="auto"/>
        <w:jc w:val="both"/>
        <w:rPr>
          <w:rFonts w:cs="Times New Roman"/>
          <w:b/>
          <w:lang w:val="hy-AM"/>
        </w:rPr>
      </w:pPr>
      <w:r w:rsidRPr="00BD599F">
        <w:rPr>
          <w:rFonts w:cs="Times New Roman"/>
          <w:b/>
          <w:lang w:val="hy-AM"/>
        </w:rPr>
        <w:t>Սլովակիայի Հանրապետություն</w:t>
      </w:r>
    </w:p>
    <w:p w:rsidR="00DC124A" w:rsidRPr="00BD599F" w:rsidRDefault="00DC124A" w:rsidP="00DC124A">
      <w:pPr>
        <w:spacing w:after="120" w:line="240" w:lineRule="auto"/>
        <w:jc w:val="both"/>
        <w:rPr>
          <w:rFonts w:cs="Times New Roman"/>
          <w:lang w:val="hy-AM"/>
        </w:rPr>
      </w:pPr>
      <w:r w:rsidRPr="00BD599F">
        <w:rPr>
          <w:rFonts w:cs="Times New Roman"/>
          <w:lang w:val="hy-AM"/>
        </w:rPr>
        <w:t>2004</w:t>
      </w:r>
      <w:r w:rsidR="00DB5FBA" w:rsidRPr="00BD599F">
        <w:rPr>
          <w:rFonts w:cs="Times New Roman"/>
          <w:lang w:val="hy-AM"/>
        </w:rPr>
        <w:t xml:space="preserve"> </w:t>
      </w:r>
      <w:r w:rsidRPr="00BD599F">
        <w:rPr>
          <w:rFonts w:cs="Times New Roman"/>
          <w:lang w:val="hy-AM"/>
        </w:rPr>
        <w:t>թ. Սլովակիայի Հանրապետությունում ընդունվել է Անհատական կուտակային օրենքը, որը ուժի մեջ է մտել 2005</w:t>
      </w:r>
      <w:r w:rsidR="00DB5FBA" w:rsidRPr="00BD599F">
        <w:rPr>
          <w:rFonts w:cs="Times New Roman"/>
          <w:lang w:val="hy-AM"/>
        </w:rPr>
        <w:t xml:space="preserve"> </w:t>
      </w:r>
      <w:r w:rsidRPr="00BD599F">
        <w:rPr>
          <w:rFonts w:cs="Times New Roman"/>
          <w:lang w:val="hy-AM"/>
        </w:rPr>
        <w:t>թ.: Անհատական կուտակային համակարգին պարտադիր մասնակցում էին 2005 թվականի հունվարի 1-ից հետո աշխատանքի շուկա նոր մտնող անձիք: Այն անձիք, ովքեր մինչև 2005 թվականի հունվարի 1-ն էին աշխատանքի շուկա մտնել, մինչև 2006 թվականի հունիսի 30-ը կարող էին կամավոր ընդգրկվել: Սերունդների համերաշխության պետական համակարգը զուգահեռ շարունակել է գործել:</w:t>
      </w:r>
    </w:p>
    <w:p w:rsidR="00DC124A" w:rsidRPr="00BD599F" w:rsidRDefault="00DC124A" w:rsidP="00DC124A">
      <w:pPr>
        <w:spacing w:after="120" w:line="240" w:lineRule="auto"/>
        <w:jc w:val="both"/>
        <w:rPr>
          <w:rFonts w:cs="Times New Roman"/>
          <w:lang w:val="hy-AM"/>
        </w:rPr>
      </w:pPr>
      <w:r w:rsidRPr="00BD599F">
        <w:rPr>
          <w:rFonts w:cs="Times New Roman"/>
          <w:lang w:val="hy-AM"/>
        </w:rPr>
        <w:t>Սերունդների համերաշխության պետական համակարգի համար յուրաքանչյուր աշխատող վճարում է իր եկամտից 14</w:t>
      </w:r>
      <w:r w:rsidR="00CF54B8" w:rsidRPr="00BD599F">
        <w:rPr>
          <w:rFonts w:cs="Times New Roman"/>
          <w:lang w:val="hy-AM"/>
        </w:rPr>
        <w:t xml:space="preserve"> տոկոս</w:t>
      </w:r>
      <w:r w:rsidRPr="00BD599F">
        <w:rPr>
          <w:rFonts w:cs="Times New Roman"/>
          <w:lang w:val="hy-AM"/>
        </w:rPr>
        <w:t>, իսկ պարտադիր կուտակայինի համար՝ 9</w:t>
      </w:r>
      <w:r w:rsidR="00CF54B8" w:rsidRPr="00BD599F">
        <w:rPr>
          <w:rFonts w:cs="Times New Roman"/>
          <w:lang w:val="hy-AM"/>
        </w:rPr>
        <w:t xml:space="preserve"> տոկոս</w:t>
      </w:r>
      <w:r w:rsidRPr="00BD599F">
        <w:rPr>
          <w:rFonts w:cs="Times New Roman"/>
          <w:lang w:val="hy-AM"/>
        </w:rPr>
        <w:t>:</w:t>
      </w:r>
    </w:p>
    <w:p w:rsidR="00DC124A" w:rsidRPr="00BD599F" w:rsidRDefault="00DC124A" w:rsidP="00DC124A">
      <w:pPr>
        <w:spacing w:after="120" w:line="240" w:lineRule="auto"/>
        <w:jc w:val="both"/>
        <w:rPr>
          <w:rFonts w:cs="Times New Roman"/>
          <w:lang w:val="hy-AM"/>
        </w:rPr>
      </w:pPr>
      <w:r w:rsidRPr="00BD599F">
        <w:rPr>
          <w:rFonts w:cs="Times New Roman"/>
          <w:lang w:val="hy-AM"/>
        </w:rPr>
        <w:t xml:space="preserve">Վճարումներ պարտավոր են անել այն աշխատողները և ինքնազբաղվածները, ովքեր 12 ամսվա կտրվածքով յուրաքանչյուր ամիս 339.8 եվրոյից ավել եկամուտ են վաստակում: Պահումներ չի արվում ամսական 3076 եվրոյից ավել եկամտից: </w:t>
      </w:r>
    </w:p>
    <w:p w:rsidR="00DC124A" w:rsidRPr="00BD599F" w:rsidRDefault="00DC124A" w:rsidP="00DC124A">
      <w:pPr>
        <w:spacing w:after="120" w:line="240" w:lineRule="auto"/>
        <w:jc w:val="both"/>
        <w:rPr>
          <w:rFonts w:eastAsia="Times New Roman" w:cs="Times New Roman"/>
          <w:color w:val="000000"/>
          <w:lang w:val="hy-AM" w:eastAsia="ru-RU"/>
        </w:rPr>
      </w:pPr>
      <w:r w:rsidRPr="00BD599F">
        <w:rPr>
          <w:rFonts w:eastAsia="Times New Roman" w:cs="Times New Roman"/>
          <w:color w:val="000000"/>
          <w:lang w:val="hy-AM" w:eastAsia="ru-RU"/>
        </w:rPr>
        <w:t>2009</w:t>
      </w:r>
      <w:r w:rsidR="00DB5FBA" w:rsidRPr="00BD599F">
        <w:rPr>
          <w:rFonts w:eastAsia="Times New Roman" w:cs="Times New Roman"/>
          <w:color w:val="000000"/>
          <w:lang w:val="hy-AM" w:eastAsia="ru-RU"/>
        </w:rPr>
        <w:t xml:space="preserve"> </w:t>
      </w:r>
      <w:r w:rsidRPr="00BD599F">
        <w:rPr>
          <w:rFonts w:eastAsia="Times New Roman" w:cs="Times New Roman"/>
          <w:color w:val="000000"/>
          <w:lang w:val="hy-AM" w:eastAsia="ru-RU"/>
        </w:rPr>
        <w:t>թ. հնարավորություն տրվեց պարտադիր կուտակային համակարգ կամավոր անցում կատարած աշխատողներին վերադառնալ համերաշխության պետական համակարգին, ինչպես նաև 2009-2012 թվականներին աշխատանքային շուկա նոր մտնող աշխատողներին՝ պարտադիր կուտակային համակարգին մասնակցել կամավոր:</w:t>
      </w:r>
    </w:p>
    <w:p w:rsidR="00DC124A" w:rsidRPr="00BD599F" w:rsidRDefault="00DC124A" w:rsidP="00DC124A">
      <w:pPr>
        <w:spacing w:after="120" w:line="240" w:lineRule="auto"/>
        <w:jc w:val="both"/>
        <w:rPr>
          <w:rFonts w:cs="Times New Roman"/>
          <w:lang w:val="hy-AM"/>
        </w:rPr>
      </w:pPr>
    </w:p>
    <w:p w:rsidR="00DC124A" w:rsidRPr="00BD599F" w:rsidRDefault="00DC124A" w:rsidP="00DC124A">
      <w:pPr>
        <w:spacing w:after="120" w:line="240" w:lineRule="auto"/>
        <w:jc w:val="both"/>
        <w:rPr>
          <w:rFonts w:cs="Times New Roman"/>
          <w:b/>
          <w:lang w:val="hy-AM"/>
        </w:rPr>
      </w:pPr>
      <w:r w:rsidRPr="00BD599F">
        <w:rPr>
          <w:rFonts w:cs="Times New Roman"/>
          <w:b/>
          <w:lang w:val="hy-AM"/>
        </w:rPr>
        <w:t>Լիտվայի Հանրապետություն</w:t>
      </w:r>
    </w:p>
    <w:p w:rsidR="00DC124A" w:rsidRPr="00BD599F" w:rsidRDefault="00DC124A" w:rsidP="00DC124A">
      <w:pPr>
        <w:spacing w:after="120" w:line="240" w:lineRule="auto"/>
        <w:jc w:val="both"/>
        <w:rPr>
          <w:rFonts w:cs="Times New Roman"/>
          <w:lang w:val="hy-AM"/>
        </w:rPr>
      </w:pPr>
      <w:r w:rsidRPr="00BD599F">
        <w:rPr>
          <w:rFonts w:cs="Times New Roman"/>
          <w:lang w:val="hy-AM"/>
        </w:rPr>
        <w:t>2004 թվականից Լիտվայում սկսել է գործել նոր կուտակային համակարգը, որից կարող են օգտվել բոլոր զբաղվածները, արդյունքում՝ կենսաթոշակային համակարգը ներկայումս ունի հետևյալ տեսքը.</w:t>
      </w:r>
    </w:p>
    <w:p w:rsidR="00DC124A" w:rsidRPr="00BD599F" w:rsidRDefault="00DC124A" w:rsidP="00DC124A">
      <w:pPr>
        <w:pStyle w:val="ListParagraph"/>
        <w:numPr>
          <w:ilvl w:val="0"/>
          <w:numId w:val="6"/>
        </w:numPr>
        <w:spacing w:after="120" w:line="240" w:lineRule="auto"/>
        <w:ind w:left="0" w:firstLine="0"/>
        <w:jc w:val="both"/>
        <w:rPr>
          <w:rFonts w:cs="Times New Roman"/>
          <w:lang w:val="hy-AM"/>
        </w:rPr>
      </w:pPr>
      <w:r w:rsidRPr="00BD599F">
        <w:rPr>
          <w:rFonts w:cs="Times New Roman"/>
          <w:lang w:val="hy-AM"/>
        </w:rPr>
        <w:t xml:space="preserve">Պետական սոցիալական ապահովագրության համակարգ՝ </w:t>
      </w:r>
      <w:r w:rsidRPr="00BD599F">
        <w:rPr>
          <w:rFonts w:cs="Times New Roman"/>
          <w:color w:val="000000"/>
          <w:shd w:val="clear" w:color="auto" w:fill="FFFFFF"/>
          <w:lang w:val="hy-AM"/>
        </w:rPr>
        <w:t>«Սոդրա»</w:t>
      </w:r>
      <w:r w:rsidRPr="00BD599F">
        <w:rPr>
          <w:rFonts w:cs="Times New Roman"/>
          <w:lang w:val="hy-AM"/>
        </w:rPr>
        <w:t xml:space="preserve"> (սերունդների համերաշխության համակարգ) – բազային թոշակ,</w:t>
      </w:r>
    </w:p>
    <w:p w:rsidR="00DC124A" w:rsidRPr="00BD599F" w:rsidRDefault="00DC124A" w:rsidP="00DC124A">
      <w:pPr>
        <w:pStyle w:val="ListParagraph"/>
        <w:numPr>
          <w:ilvl w:val="0"/>
          <w:numId w:val="6"/>
        </w:numPr>
        <w:spacing w:after="120" w:line="240" w:lineRule="auto"/>
        <w:ind w:left="0" w:firstLine="0"/>
        <w:jc w:val="both"/>
        <w:rPr>
          <w:rFonts w:cs="Times New Roman"/>
          <w:lang w:val="hy-AM"/>
        </w:rPr>
      </w:pPr>
      <w:r w:rsidRPr="00BD599F">
        <w:rPr>
          <w:rFonts w:cs="Times New Roman"/>
          <w:lang w:val="hy-AM"/>
        </w:rPr>
        <w:t>Պետական սոցիալական ապահովագրության հաշվին կուտակումներ կենսաթոշակային ֆոնդերում – կուտակային թոշակ,</w:t>
      </w:r>
    </w:p>
    <w:p w:rsidR="00DC124A" w:rsidRPr="00BD599F" w:rsidRDefault="00DC124A" w:rsidP="00DC124A">
      <w:pPr>
        <w:pStyle w:val="ListParagraph"/>
        <w:numPr>
          <w:ilvl w:val="0"/>
          <w:numId w:val="6"/>
        </w:numPr>
        <w:spacing w:after="120" w:line="240" w:lineRule="auto"/>
        <w:ind w:left="0" w:firstLine="0"/>
        <w:jc w:val="both"/>
        <w:rPr>
          <w:rFonts w:cs="Times New Roman"/>
          <w:lang w:val="hy-AM"/>
        </w:rPr>
      </w:pPr>
      <w:r w:rsidRPr="00BD599F">
        <w:rPr>
          <w:rFonts w:cs="Times New Roman"/>
          <w:lang w:val="hy-AM"/>
        </w:rPr>
        <w:lastRenderedPageBreak/>
        <w:t>Կենսաթոշակի լրացուցիչ խնայողություն պետական սոցիալական ապահովագրության կամ կուտակային ֆոնդերի ուղղությամբ – լրացուցիչ թոշակ:</w:t>
      </w:r>
    </w:p>
    <w:p w:rsidR="00DC124A" w:rsidRPr="00BD599F" w:rsidRDefault="00DC124A" w:rsidP="00DC124A">
      <w:pPr>
        <w:spacing w:after="120" w:line="240" w:lineRule="auto"/>
        <w:jc w:val="both"/>
        <w:rPr>
          <w:rFonts w:cs="Times New Roman"/>
          <w:lang w:val="hy-AM"/>
        </w:rPr>
      </w:pPr>
      <w:r w:rsidRPr="00BD599F">
        <w:rPr>
          <w:rFonts w:cs="Times New Roman"/>
          <w:lang w:val="hy-AM"/>
        </w:rPr>
        <w:t>Բազային թոշակը կազմում է 360 լիտաս (104.4 եվրո):</w:t>
      </w:r>
    </w:p>
    <w:p w:rsidR="00DC124A" w:rsidRPr="00BD599F" w:rsidRDefault="00DC124A" w:rsidP="00DC124A">
      <w:pPr>
        <w:spacing w:after="120" w:line="240" w:lineRule="auto"/>
        <w:jc w:val="both"/>
        <w:rPr>
          <w:rFonts w:cs="Times New Roman"/>
          <w:lang w:val="hy-AM"/>
        </w:rPr>
      </w:pPr>
      <w:r w:rsidRPr="00BD599F">
        <w:rPr>
          <w:rFonts w:cs="Times New Roman"/>
          <w:lang w:val="hy-AM"/>
        </w:rPr>
        <w:t>Կուտակային համակարգին մասնակցությունը կամավոր է, կենսաթոշակային ֆոնդ չընտրելու դեպքում՝ այդ գումարը մնում է պետական կենսաթոշակային համակարգում:</w:t>
      </w:r>
    </w:p>
    <w:p w:rsidR="00DC124A" w:rsidRPr="00BD599F" w:rsidRDefault="00DC124A" w:rsidP="00DC124A">
      <w:pPr>
        <w:spacing w:after="120" w:line="240" w:lineRule="auto"/>
        <w:jc w:val="both"/>
        <w:rPr>
          <w:rFonts w:cs="Times New Roman"/>
          <w:lang w:val="hy-AM"/>
        </w:rPr>
      </w:pPr>
      <w:r w:rsidRPr="00BD599F">
        <w:rPr>
          <w:rFonts w:cs="Times New Roman"/>
          <w:lang w:val="hy-AM"/>
        </w:rPr>
        <w:t>Յուրաքանչյուր աշխատողի հաշվով ամսական սոցիալական ապահովագրության համար վճարվում է աշխատավարձի</w:t>
      </w:r>
      <w:r w:rsidR="00CF54B8" w:rsidRPr="00BD599F">
        <w:rPr>
          <w:rFonts w:cs="Times New Roman"/>
          <w:lang w:val="hy-AM"/>
        </w:rPr>
        <w:t xml:space="preserve"> 33,</w:t>
      </w:r>
      <w:r w:rsidRPr="00BD599F">
        <w:rPr>
          <w:rFonts w:cs="Times New Roman"/>
          <w:lang w:val="hy-AM"/>
        </w:rPr>
        <w:t>98</w:t>
      </w:r>
      <w:r w:rsidR="00CF54B8" w:rsidRPr="00BD599F">
        <w:rPr>
          <w:rFonts w:cs="Times New Roman"/>
          <w:lang w:val="hy-AM"/>
        </w:rPr>
        <w:t xml:space="preserve"> տոկոս</w:t>
      </w:r>
      <w:r w:rsidR="004C1A6A" w:rsidRPr="004C1A6A">
        <w:rPr>
          <w:rFonts w:cs="Times New Roman"/>
          <w:lang w:val="hy-AM"/>
        </w:rPr>
        <w:t>ը</w:t>
      </w:r>
      <w:r w:rsidRPr="00BD599F">
        <w:rPr>
          <w:rFonts w:cs="Times New Roman"/>
          <w:lang w:val="hy-AM"/>
        </w:rPr>
        <w:t>, որից 3</w:t>
      </w:r>
      <w:r w:rsidR="00CF54B8" w:rsidRPr="00BD599F">
        <w:rPr>
          <w:rFonts w:cs="Times New Roman"/>
          <w:lang w:val="hy-AM"/>
        </w:rPr>
        <w:t xml:space="preserve"> տոկոս</w:t>
      </w:r>
      <w:r w:rsidRPr="00BD599F">
        <w:rPr>
          <w:rFonts w:cs="Times New Roman"/>
          <w:lang w:val="hy-AM"/>
        </w:rPr>
        <w:t>ը աշխատողն է վճարում, իսկ մնացած</w:t>
      </w:r>
      <w:r w:rsidR="00CF54B8" w:rsidRPr="00BD599F">
        <w:rPr>
          <w:rFonts w:cs="Times New Roman"/>
          <w:lang w:val="hy-AM"/>
        </w:rPr>
        <w:t xml:space="preserve"> 30,</w:t>
      </w:r>
      <w:r w:rsidRPr="00BD599F">
        <w:rPr>
          <w:rFonts w:cs="Times New Roman"/>
          <w:lang w:val="hy-AM"/>
        </w:rPr>
        <w:t>98</w:t>
      </w:r>
      <w:r w:rsidR="00CF54B8" w:rsidRPr="00BD599F">
        <w:rPr>
          <w:rFonts w:cs="Times New Roman"/>
          <w:lang w:val="hy-AM"/>
        </w:rPr>
        <w:t xml:space="preserve"> տոկոս</w:t>
      </w:r>
      <w:r w:rsidRPr="00BD599F">
        <w:rPr>
          <w:rFonts w:cs="Times New Roman"/>
          <w:lang w:val="hy-AM"/>
        </w:rPr>
        <w:t>ը՝ գործատուն:</w:t>
      </w:r>
    </w:p>
    <w:p w:rsidR="00DC124A" w:rsidRPr="00BD599F" w:rsidRDefault="00DC124A" w:rsidP="00DC124A">
      <w:pPr>
        <w:spacing w:after="120" w:line="240" w:lineRule="auto"/>
        <w:jc w:val="both"/>
        <w:rPr>
          <w:rFonts w:cs="Times New Roman"/>
          <w:lang w:val="hy-AM"/>
        </w:rPr>
      </w:pPr>
      <w:r w:rsidRPr="00BD599F">
        <w:rPr>
          <w:rFonts w:cs="Times New Roman"/>
          <w:lang w:val="hy-AM"/>
        </w:rPr>
        <w:t>Նվազագույն ամսական աշխատավարձը կազմում է 1000 լիտաս (289 եվրո), որից պահում չի արվում:</w:t>
      </w:r>
    </w:p>
    <w:p w:rsidR="00DC124A" w:rsidRPr="00BD599F" w:rsidRDefault="00DC124A" w:rsidP="00DC124A">
      <w:pPr>
        <w:spacing w:after="120" w:line="240" w:lineRule="auto"/>
        <w:jc w:val="both"/>
        <w:rPr>
          <w:rFonts w:cs="Times New Roman"/>
          <w:lang w:val="hy-AM"/>
        </w:rPr>
      </w:pPr>
      <w:r w:rsidRPr="00BD599F">
        <w:rPr>
          <w:rFonts w:cs="Times New Roman"/>
          <w:lang w:val="hy-AM"/>
        </w:rPr>
        <w:t xml:space="preserve">2004-2008 </w:t>
      </w:r>
      <w:r w:rsidR="006E24A2">
        <w:rPr>
          <w:rFonts w:cs="Times New Roman"/>
          <w:lang w:val="hy-AM"/>
        </w:rPr>
        <w:t>թվականներ</w:t>
      </w:r>
      <w:r w:rsidR="006E24A2" w:rsidRPr="006E24A2">
        <w:rPr>
          <w:rFonts w:cs="Times New Roman"/>
          <w:lang w:val="hy-AM"/>
        </w:rPr>
        <w:t>ին</w:t>
      </w:r>
      <w:r w:rsidRPr="00BD599F">
        <w:rPr>
          <w:rFonts w:cs="Times New Roman"/>
          <w:lang w:val="hy-AM"/>
        </w:rPr>
        <w:t xml:space="preserve"> Լիտվայում բարենպաստ միջավայր էր կուտակային համակարգի զարգացման համար, սակայն 2008 թվականից, երբ սկսեց ֆինանսատնտեսական ճգնաժամը, արժեթղթերի գների անկում գրանցվեց, ինչի արդյունքում նվազեցին կենսաթոշակային ֆոնդերում կուտակումները:</w:t>
      </w:r>
    </w:p>
    <w:p w:rsidR="00DC124A" w:rsidRPr="00BD599F" w:rsidRDefault="00DC124A" w:rsidP="00DC124A">
      <w:pPr>
        <w:spacing w:after="120" w:line="240" w:lineRule="auto"/>
        <w:jc w:val="both"/>
        <w:rPr>
          <w:rFonts w:cs="Times New Roman"/>
          <w:color w:val="000000"/>
          <w:shd w:val="clear" w:color="auto" w:fill="FFFFFF"/>
          <w:lang w:val="hy-AM"/>
        </w:rPr>
      </w:pPr>
      <w:r w:rsidRPr="00BD599F">
        <w:rPr>
          <w:rFonts w:cs="Times New Roman"/>
          <w:color w:val="000000"/>
          <w:shd w:val="clear" w:color="auto" w:fill="FFFFFF"/>
          <w:lang w:val="hy-AM"/>
        </w:rPr>
        <w:t>Սոցիալական ապահովագրության վճարների որոշը մասը գնում է կուտակային համակարգին: 2004 թ.-ից մինչև 2007 թ. սոցիալական ապահովագրության վճարներից կուտակային մասնաբաժինը</w:t>
      </w:r>
      <w:r w:rsidR="00CF54B8" w:rsidRPr="00BD599F">
        <w:rPr>
          <w:rFonts w:cs="Times New Roman"/>
          <w:color w:val="000000"/>
          <w:shd w:val="clear" w:color="auto" w:fill="FFFFFF"/>
          <w:lang w:val="hy-AM"/>
        </w:rPr>
        <w:t xml:space="preserve"> 2,</w:t>
      </w:r>
      <w:r w:rsidRPr="00BD599F">
        <w:rPr>
          <w:rFonts w:cs="Times New Roman"/>
          <w:color w:val="000000"/>
          <w:shd w:val="clear" w:color="auto" w:fill="FFFFFF"/>
          <w:lang w:val="hy-AM"/>
        </w:rPr>
        <w:t>5</w:t>
      </w:r>
      <w:r w:rsidR="00CF54B8" w:rsidRPr="00BD599F">
        <w:rPr>
          <w:rFonts w:cs="Times New Roman"/>
          <w:color w:val="000000"/>
          <w:shd w:val="clear" w:color="auto" w:fill="FFFFFF"/>
          <w:lang w:val="hy-AM"/>
        </w:rPr>
        <w:t xml:space="preserve"> տոկոս</w:t>
      </w:r>
      <w:r w:rsidRPr="00BD599F">
        <w:rPr>
          <w:rFonts w:cs="Times New Roman"/>
          <w:color w:val="000000"/>
          <w:shd w:val="clear" w:color="auto" w:fill="FFFFFF"/>
          <w:lang w:val="hy-AM"/>
        </w:rPr>
        <w:t>ից աստիճանաբար բարձրացավ 5</w:t>
      </w:r>
      <w:r w:rsidR="00CF54B8" w:rsidRPr="00BD599F">
        <w:rPr>
          <w:rFonts w:cs="Times New Roman"/>
          <w:color w:val="000000"/>
          <w:shd w:val="clear" w:color="auto" w:fill="FFFFFF"/>
          <w:lang w:val="hy-AM"/>
        </w:rPr>
        <w:t>,</w:t>
      </w:r>
      <w:r w:rsidRPr="00BD599F">
        <w:rPr>
          <w:rFonts w:cs="Times New Roman"/>
          <w:color w:val="000000"/>
          <w:shd w:val="clear" w:color="auto" w:fill="FFFFFF"/>
          <w:lang w:val="hy-AM"/>
        </w:rPr>
        <w:t>5</w:t>
      </w:r>
      <w:r w:rsidR="00CF54B8" w:rsidRPr="00BD599F">
        <w:rPr>
          <w:rFonts w:cs="Times New Roman"/>
          <w:color w:val="000000"/>
          <w:shd w:val="clear" w:color="auto" w:fill="FFFFFF"/>
          <w:lang w:val="hy-AM"/>
        </w:rPr>
        <w:t xml:space="preserve"> տոկոս</w:t>
      </w:r>
      <w:r w:rsidRPr="00BD599F">
        <w:rPr>
          <w:rFonts w:cs="Times New Roman"/>
          <w:color w:val="000000"/>
          <w:shd w:val="clear" w:color="auto" w:fill="FFFFFF"/>
          <w:lang w:val="hy-AM"/>
        </w:rPr>
        <w:t>ի: 2009 թ. կուտակումները նվազեցին 3</w:t>
      </w:r>
      <w:r w:rsidR="00CF54B8" w:rsidRPr="00BD599F">
        <w:rPr>
          <w:rFonts w:cs="Times New Roman"/>
          <w:color w:val="000000"/>
          <w:shd w:val="clear" w:color="auto" w:fill="FFFFFF"/>
          <w:lang w:val="hy-AM"/>
        </w:rPr>
        <w:t xml:space="preserve"> տոկոս</w:t>
      </w:r>
      <w:r w:rsidRPr="00BD599F">
        <w:rPr>
          <w:rFonts w:cs="Times New Roman"/>
          <w:color w:val="000000"/>
          <w:shd w:val="clear" w:color="auto" w:fill="FFFFFF"/>
          <w:lang w:val="hy-AM"/>
        </w:rPr>
        <w:t>ի, այնուհետև՝ 2</w:t>
      </w:r>
      <w:r w:rsidR="00CF54B8" w:rsidRPr="00BD599F">
        <w:rPr>
          <w:rFonts w:cs="Times New Roman"/>
          <w:color w:val="000000"/>
          <w:shd w:val="clear" w:color="auto" w:fill="FFFFFF"/>
          <w:lang w:val="hy-AM"/>
        </w:rPr>
        <w:t xml:space="preserve"> տոկոս</w:t>
      </w:r>
      <w:r w:rsidRPr="00BD599F">
        <w:rPr>
          <w:rFonts w:cs="Times New Roman"/>
          <w:color w:val="000000"/>
          <w:shd w:val="clear" w:color="auto" w:fill="FFFFFF"/>
          <w:lang w:val="hy-AM"/>
        </w:rPr>
        <w:t>ի: 2012 թվականին կրկին նվազեցին մինչև</w:t>
      </w:r>
      <w:r w:rsidR="00CF54B8" w:rsidRPr="00BD599F">
        <w:rPr>
          <w:rFonts w:cs="Times New Roman"/>
          <w:color w:val="000000"/>
          <w:shd w:val="clear" w:color="auto" w:fill="FFFFFF"/>
          <w:lang w:val="hy-AM"/>
        </w:rPr>
        <w:t xml:space="preserve"> 1,</w:t>
      </w:r>
      <w:r w:rsidRPr="00BD599F">
        <w:rPr>
          <w:rFonts w:cs="Times New Roman"/>
          <w:color w:val="000000"/>
          <w:shd w:val="clear" w:color="auto" w:fill="FFFFFF"/>
          <w:lang w:val="hy-AM"/>
        </w:rPr>
        <w:t>5</w:t>
      </w:r>
      <w:r w:rsidR="00CF54B8" w:rsidRPr="00BD599F">
        <w:rPr>
          <w:rFonts w:cs="Times New Roman"/>
          <w:color w:val="000000"/>
          <w:shd w:val="clear" w:color="auto" w:fill="FFFFFF"/>
          <w:lang w:val="hy-AM"/>
        </w:rPr>
        <w:t xml:space="preserve"> տոկոս</w:t>
      </w:r>
      <w:r w:rsidR="006E24A2" w:rsidRPr="006E24A2">
        <w:rPr>
          <w:rFonts w:cs="Times New Roman"/>
          <w:color w:val="000000"/>
          <w:shd w:val="clear" w:color="auto" w:fill="FFFFFF"/>
          <w:lang w:val="hy-AM"/>
        </w:rPr>
        <w:t>ի</w:t>
      </w:r>
      <w:r w:rsidRPr="00BD599F">
        <w:rPr>
          <w:rFonts w:cs="Times New Roman"/>
          <w:color w:val="000000"/>
          <w:shd w:val="clear" w:color="auto" w:fill="FFFFFF"/>
          <w:lang w:val="hy-AM"/>
        </w:rPr>
        <w:t>: 2013</w:t>
      </w:r>
      <w:r w:rsidR="00DB5FBA" w:rsidRPr="00BD599F">
        <w:rPr>
          <w:rFonts w:cs="Times New Roman"/>
          <w:color w:val="000000"/>
          <w:shd w:val="clear" w:color="auto" w:fill="FFFFFF"/>
          <w:lang w:val="hy-AM"/>
        </w:rPr>
        <w:t xml:space="preserve"> </w:t>
      </w:r>
      <w:r w:rsidRPr="00BD599F">
        <w:rPr>
          <w:rFonts w:cs="Times New Roman"/>
          <w:color w:val="000000"/>
          <w:shd w:val="clear" w:color="auto" w:fill="FFFFFF"/>
          <w:lang w:val="hy-AM"/>
        </w:rPr>
        <w:t>թ. բարձրացվեց 2</w:t>
      </w:r>
      <w:r w:rsidR="00CF54B8" w:rsidRPr="00BD599F">
        <w:rPr>
          <w:rFonts w:cs="Times New Roman"/>
          <w:color w:val="000000"/>
          <w:shd w:val="clear" w:color="auto" w:fill="FFFFFF"/>
          <w:lang w:val="hy-AM"/>
        </w:rPr>
        <w:t xml:space="preserve"> տոկոս</w:t>
      </w:r>
      <w:r w:rsidRPr="00BD599F">
        <w:rPr>
          <w:rFonts w:cs="Times New Roman"/>
          <w:color w:val="000000"/>
          <w:shd w:val="clear" w:color="auto" w:fill="FFFFFF"/>
          <w:lang w:val="hy-AM"/>
        </w:rPr>
        <w:t xml:space="preserve">ի: </w:t>
      </w:r>
    </w:p>
    <w:p w:rsidR="00DC124A" w:rsidRPr="00BD599F" w:rsidRDefault="00DC124A" w:rsidP="00DC124A">
      <w:pPr>
        <w:spacing w:after="120" w:line="240" w:lineRule="auto"/>
        <w:jc w:val="both"/>
        <w:rPr>
          <w:rFonts w:cs="Times New Roman"/>
          <w:color w:val="000000"/>
          <w:shd w:val="clear" w:color="auto" w:fill="FFFFFF"/>
          <w:lang w:val="hy-AM"/>
        </w:rPr>
      </w:pPr>
      <w:r w:rsidRPr="00BD599F">
        <w:rPr>
          <w:rFonts w:cs="Times New Roman"/>
          <w:color w:val="000000"/>
          <w:shd w:val="clear" w:color="auto" w:fill="FFFFFF"/>
          <w:lang w:val="hy-AM"/>
        </w:rPr>
        <w:t>2016 թվականի հունվարի 1-ից կենսաթոշակային ֆոնդերում կուտակումները կազմում են`</w:t>
      </w:r>
    </w:p>
    <w:p w:rsidR="00DC124A" w:rsidRPr="00BD599F" w:rsidRDefault="00DC124A" w:rsidP="00DC124A">
      <w:pPr>
        <w:pStyle w:val="ListParagraph"/>
        <w:numPr>
          <w:ilvl w:val="0"/>
          <w:numId w:val="5"/>
        </w:numPr>
        <w:spacing w:after="120" w:line="240" w:lineRule="auto"/>
        <w:ind w:left="567"/>
        <w:contextualSpacing w:val="0"/>
        <w:jc w:val="both"/>
        <w:rPr>
          <w:rFonts w:cs="Times New Roman"/>
          <w:color w:val="000000"/>
          <w:shd w:val="clear" w:color="auto" w:fill="FFFFFF"/>
          <w:lang w:val="hy-AM"/>
        </w:rPr>
      </w:pPr>
      <w:r w:rsidRPr="00BD599F">
        <w:rPr>
          <w:rFonts w:cs="Times New Roman"/>
          <w:color w:val="000000"/>
          <w:shd w:val="clear" w:color="auto" w:fill="FFFFFF"/>
          <w:lang w:val="hy-AM"/>
        </w:rPr>
        <w:t>2</w:t>
      </w:r>
      <w:r w:rsidR="00CF54B8" w:rsidRPr="00BD599F">
        <w:rPr>
          <w:rFonts w:cs="Times New Roman"/>
          <w:color w:val="000000"/>
          <w:shd w:val="clear" w:color="auto" w:fill="FFFFFF"/>
          <w:lang w:val="hy-AM"/>
        </w:rPr>
        <w:t xml:space="preserve"> տոկոս</w:t>
      </w:r>
      <w:r w:rsidRPr="00BD599F">
        <w:rPr>
          <w:rFonts w:cs="Times New Roman"/>
          <w:color w:val="000000"/>
          <w:shd w:val="clear" w:color="auto" w:fill="FFFFFF"/>
          <w:lang w:val="hy-AM"/>
        </w:rPr>
        <w:t xml:space="preserve"> սոցիալական ապահովագրության վճարների մասնաբաժնից,</w:t>
      </w:r>
    </w:p>
    <w:p w:rsidR="00DC124A" w:rsidRPr="00BD599F" w:rsidRDefault="00DC124A" w:rsidP="00DC124A">
      <w:pPr>
        <w:pStyle w:val="ListParagraph"/>
        <w:numPr>
          <w:ilvl w:val="0"/>
          <w:numId w:val="5"/>
        </w:numPr>
        <w:spacing w:after="120" w:line="240" w:lineRule="auto"/>
        <w:ind w:left="567"/>
        <w:contextualSpacing w:val="0"/>
        <w:jc w:val="both"/>
        <w:rPr>
          <w:rFonts w:cs="Times New Roman"/>
          <w:color w:val="000000"/>
          <w:shd w:val="clear" w:color="auto" w:fill="FFFFFF"/>
        </w:rPr>
      </w:pPr>
      <w:r w:rsidRPr="00BD599F">
        <w:rPr>
          <w:rFonts w:cs="Times New Roman"/>
          <w:color w:val="000000"/>
          <w:shd w:val="clear" w:color="auto" w:fill="FFFFFF"/>
        </w:rPr>
        <w:t>2</w:t>
      </w:r>
      <w:r w:rsidR="00CF54B8" w:rsidRPr="00BD599F">
        <w:rPr>
          <w:rFonts w:cs="Times New Roman"/>
          <w:color w:val="000000"/>
          <w:shd w:val="clear" w:color="auto" w:fill="FFFFFF"/>
        </w:rPr>
        <w:t xml:space="preserve"> տոկոս</w:t>
      </w:r>
      <w:r w:rsidRPr="00BD599F">
        <w:rPr>
          <w:rFonts w:cs="Times New Roman"/>
          <w:color w:val="000000"/>
          <w:shd w:val="clear" w:color="auto" w:fill="FFFFFF"/>
        </w:rPr>
        <w:t xml:space="preserve"> կուտակողի աշխատավարձից,</w:t>
      </w:r>
    </w:p>
    <w:p w:rsidR="00DC124A" w:rsidRPr="00BD599F" w:rsidRDefault="00DC124A" w:rsidP="00DC124A">
      <w:pPr>
        <w:pStyle w:val="ListParagraph"/>
        <w:numPr>
          <w:ilvl w:val="0"/>
          <w:numId w:val="5"/>
        </w:numPr>
        <w:spacing w:after="120" w:line="240" w:lineRule="auto"/>
        <w:ind w:left="567"/>
        <w:contextualSpacing w:val="0"/>
        <w:jc w:val="both"/>
        <w:rPr>
          <w:rFonts w:cs="Times New Roman"/>
          <w:color w:val="000000"/>
          <w:shd w:val="clear" w:color="auto" w:fill="FFFFFF"/>
        </w:rPr>
      </w:pPr>
      <w:r w:rsidRPr="00BD599F">
        <w:rPr>
          <w:rFonts w:cs="Times New Roman"/>
          <w:color w:val="000000"/>
          <w:shd w:val="clear" w:color="auto" w:fill="FFFFFF"/>
        </w:rPr>
        <w:t>2</w:t>
      </w:r>
      <w:r w:rsidR="00CF54B8" w:rsidRPr="00BD599F">
        <w:rPr>
          <w:rFonts w:cs="Times New Roman"/>
          <w:color w:val="000000"/>
          <w:shd w:val="clear" w:color="auto" w:fill="FFFFFF"/>
        </w:rPr>
        <w:t xml:space="preserve"> տոկոս</w:t>
      </w:r>
      <w:r w:rsidRPr="00BD599F">
        <w:rPr>
          <w:rFonts w:cs="Times New Roman"/>
          <w:color w:val="000000"/>
          <w:shd w:val="clear" w:color="auto" w:fill="FFFFFF"/>
        </w:rPr>
        <w:t xml:space="preserve"> պետական բյուջեից (նախանցած տարվա միջին աշխատավարձի չափով):</w:t>
      </w:r>
    </w:p>
    <w:p w:rsidR="00DC124A" w:rsidRPr="00BD599F" w:rsidRDefault="00DC124A" w:rsidP="00DC124A">
      <w:pPr>
        <w:pStyle w:val="ListParagraph"/>
        <w:spacing w:after="120" w:line="240" w:lineRule="auto"/>
        <w:ind w:left="0"/>
        <w:contextualSpacing w:val="0"/>
        <w:jc w:val="both"/>
        <w:rPr>
          <w:rFonts w:cs="Times New Roman"/>
          <w:color w:val="000000"/>
          <w:shd w:val="clear" w:color="auto" w:fill="FFFFFF"/>
        </w:rPr>
      </w:pPr>
    </w:p>
    <w:p w:rsidR="008F5A02" w:rsidRPr="00BD599F" w:rsidRDefault="008F5A02" w:rsidP="00DC124A">
      <w:pPr>
        <w:pStyle w:val="ListParagraph"/>
        <w:spacing w:after="120" w:line="240" w:lineRule="auto"/>
        <w:ind w:left="0"/>
        <w:contextualSpacing w:val="0"/>
        <w:jc w:val="both"/>
        <w:rPr>
          <w:rFonts w:cs="Times New Roman"/>
          <w:color w:val="000000"/>
          <w:shd w:val="clear" w:color="auto" w:fill="FFFFFF"/>
        </w:rPr>
      </w:pPr>
    </w:p>
    <w:p w:rsidR="008F5A02" w:rsidRPr="00BD599F" w:rsidRDefault="008F5A02" w:rsidP="00DC124A">
      <w:pPr>
        <w:pStyle w:val="ListParagraph"/>
        <w:spacing w:after="120" w:line="240" w:lineRule="auto"/>
        <w:ind w:left="0"/>
        <w:contextualSpacing w:val="0"/>
        <w:jc w:val="both"/>
        <w:rPr>
          <w:rFonts w:cs="Times New Roman"/>
          <w:color w:val="000000"/>
          <w:shd w:val="clear" w:color="auto" w:fill="FFFFFF"/>
        </w:rPr>
      </w:pPr>
    </w:p>
    <w:p w:rsidR="008F5A02" w:rsidRPr="00BD599F" w:rsidRDefault="008F5A02" w:rsidP="00DC124A">
      <w:pPr>
        <w:pStyle w:val="ListParagraph"/>
        <w:spacing w:after="120" w:line="240" w:lineRule="auto"/>
        <w:ind w:left="0"/>
        <w:contextualSpacing w:val="0"/>
        <w:jc w:val="both"/>
        <w:rPr>
          <w:rFonts w:cs="Times New Roman"/>
          <w:color w:val="000000"/>
          <w:shd w:val="clear" w:color="auto" w:fill="FFFFFF"/>
        </w:rPr>
      </w:pPr>
    </w:p>
    <w:p w:rsidR="008F5A02" w:rsidRPr="00BD599F" w:rsidRDefault="008F5A02" w:rsidP="00DC124A">
      <w:pPr>
        <w:pStyle w:val="ListParagraph"/>
        <w:spacing w:after="120" w:line="240" w:lineRule="auto"/>
        <w:ind w:left="0"/>
        <w:contextualSpacing w:val="0"/>
        <w:jc w:val="both"/>
        <w:rPr>
          <w:rFonts w:cs="Times New Roman"/>
          <w:color w:val="000000"/>
          <w:shd w:val="clear" w:color="auto" w:fill="FFFFFF"/>
        </w:rPr>
      </w:pPr>
    </w:p>
    <w:p w:rsidR="008F5A02" w:rsidRPr="00BD599F" w:rsidRDefault="008F5A02" w:rsidP="00DC124A">
      <w:pPr>
        <w:pStyle w:val="ListParagraph"/>
        <w:spacing w:after="120" w:line="240" w:lineRule="auto"/>
        <w:ind w:left="0"/>
        <w:contextualSpacing w:val="0"/>
        <w:jc w:val="both"/>
        <w:rPr>
          <w:rFonts w:cs="Times New Roman"/>
          <w:color w:val="000000"/>
          <w:shd w:val="clear" w:color="auto" w:fill="FFFFFF"/>
        </w:rPr>
      </w:pPr>
    </w:p>
    <w:p w:rsidR="00DC124A" w:rsidRPr="00BD599F" w:rsidRDefault="00DC124A" w:rsidP="00616565">
      <w:pPr>
        <w:pStyle w:val="ListParagraph"/>
        <w:spacing w:after="120" w:line="276" w:lineRule="auto"/>
        <w:ind w:left="0"/>
        <w:contextualSpacing w:val="0"/>
        <w:jc w:val="right"/>
        <w:rPr>
          <w:rFonts w:cs="Times New Roman"/>
          <w:b/>
          <w:color w:val="000000"/>
          <w:shd w:val="clear" w:color="auto" w:fill="FFFFFF"/>
        </w:rPr>
      </w:pPr>
      <w:proofErr w:type="gramStart"/>
      <w:r w:rsidRPr="00BD599F">
        <w:rPr>
          <w:rFonts w:cs="Times New Roman"/>
          <w:b/>
          <w:color w:val="000000"/>
          <w:shd w:val="clear" w:color="auto" w:fill="FFFFFF"/>
        </w:rPr>
        <w:lastRenderedPageBreak/>
        <w:t>Աղյուսակ 1.</w:t>
      </w:r>
      <w:proofErr w:type="gramEnd"/>
      <w:r w:rsidRPr="00BD599F">
        <w:rPr>
          <w:rFonts w:cs="Times New Roman"/>
          <w:b/>
          <w:color w:val="000000"/>
          <w:shd w:val="clear" w:color="auto" w:fill="FFFFFF"/>
        </w:rPr>
        <w:t xml:space="preserve"> Լիտվայի կուտակային կենսաթոշակային համակարգի կառուցվածքը և դինամիկան</w:t>
      </w:r>
    </w:p>
    <w:tbl>
      <w:tblPr>
        <w:tblStyle w:val="TableGrid"/>
        <w:tblW w:w="10979" w:type="dxa"/>
        <w:tblInd w:w="-804" w:type="dxa"/>
        <w:tblLook w:val="04A0" w:firstRow="1" w:lastRow="0" w:firstColumn="1" w:lastColumn="0" w:noHBand="0" w:noVBand="1"/>
      </w:tblPr>
      <w:tblGrid>
        <w:gridCol w:w="1729"/>
        <w:gridCol w:w="756"/>
        <w:gridCol w:w="648"/>
        <w:gridCol w:w="645"/>
        <w:gridCol w:w="650"/>
        <w:gridCol w:w="698"/>
        <w:gridCol w:w="952"/>
        <w:gridCol w:w="975"/>
        <w:gridCol w:w="675"/>
        <w:gridCol w:w="602"/>
        <w:gridCol w:w="611"/>
        <w:gridCol w:w="674"/>
        <w:gridCol w:w="676"/>
        <w:gridCol w:w="688"/>
      </w:tblGrid>
      <w:tr w:rsidR="00DC124A" w:rsidRPr="00BD599F" w:rsidTr="00BD599F">
        <w:tc>
          <w:tcPr>
            <w:tcW w:w="1729" w:type="dxa"/>
          </w:tcPr>
          <w:p w:rsidR="00DC124A" w:rsidRPr="00BD599F" w:rsidRDefault="00DC124A" w:rsidP="00CE7808">
            <w:pPr>
              <w:spacing w:after="0" w:line="240" w:lineRule="auto"/>
              <w:jc w:val="center"/>
              <w:rPr>
                <w:rFonts w:cs="Times New Roman"/>
                <w:sz w:val="18"/>
                <w:szCs w:val="18"/>
              </w:rPr>
            </w:pPr>
          </w:p>
        </w:tc>
        <w:tc>
          <w:tcPr>
            <w:tcW w:w="756" w:type="dxa"/>
            <w:vAlign w:val="center"/>
          </w:tcPr>
          <w:p w:rsidR="00DC124A" w:rsidRPr="00BD599F" w:rsidRDefault="00DC124A" w:rsidP="00CE7808">
            <w:pPr>
              <w:spacing w:after="0" w:line="240" w:lineRule="auto"/>
              <w:jc w:val="center"/>
              <w:rPr>
                <w:rFonts w:cs="Times New Roman"/>
                <w:b/>
                <w:sz w:val="18"/>
                <w:szCs w:val="18"/>
              </w:rPr>
            </w:pPr>
            <w:r w:rsidRPr="00BD599F">
              <w:rPr>
                <w:rFonts w:cs="Times New Roman"/>
                <w:b/>
                <w:sz w:val="18"/>
                <w:szCs w:val="18"/>
              </w:rPr>
              <w:t>Մինչև 2004</w:t>
            </w:r>
          </w:p>
        </w:tc>
        <w:tc>
          <w:tcPr>
            <w:tcW w:w="648" w:type="dxa"/>
            <w:vAlign w:val="center"/>
          </w:tcPr>
          <w:p w:rsidR="00DC124A" w:rsidRPr="00BD599F" w:rsidRDefault="00DC124A" w:rsidP="00CE7808">
            <w:pPr>
              <w:spacing w:after="0" w:line="240" w:lineRule="auto"/>
              <w:jc w:val="center"/>
              <w:rPr>
                <w:rFonts w:cs="Times New Roman"/>
                <w:b/>
                <w:sz w:val="18"/>
                <w:szCs w:val="18"/>
              </w:rPr>
            </w:pPr>
            <w:r w:rsidRPr="00BD599F">
              <w:rPr>
                <w:rFonts w:cs="Times New Roman"/>
                <w:b/>
                <w:sz w:val="18"/>
                <w:szCs w:val="18"/>
              </w:rPr>
              <w:t>2004</w:t>
            </w:r>
          </w:p>
        </w:tc>
        <w:tc>
          <w:tcPr>
            <w:tcW w:w="645" w:type="dxa"/>
            <w:vAlign w:val="center"/>
          </w:tcPr>
          <w:p w:rsidR="00DC124A" w:rsidRPr="00BD599F" w:rsidRDefault="00DC124A" w:rsidP="00CE7808">
            <w:pPr>
              <w:spacing w:after="0" w:line="240" w:lineRule="auto"/>
              <w:jc w:val="center"/>
              <w:rPr>
                <w:rFonts w:cs="Times New Roman"/>
                <w:b/>
                <w:sz w:val="18"/>
                <w:szCs w:val="18"/>
              </w:rPr>
            </w:pPr>
            <w:r w:rsidRPr="00BD599F">
              <w:rPr>
                <w:rFonts w:cs="Times New Roman"/>
                <w:b/>
                <w:sz w:val="18"/>
                <w:szCs w:val="18"/>
              </w:rPr>
              <w:t>2005</w:t>
            </w:r>
          </w:p>
        </w:tc>
        <w:tc>
          <w:tcPr>
            <w:tcW w:w="650" w:type="dxa"/>
            <w:vAlign w:val="center"/>
          </w:tcPr>
          <w:p w:rsidR="00DC124A" w:rsidRPr="00BD599F" w:rsidRDefault="00DC124A" w:rsidP="00CE7808">
            <w:pPr>
              <w:spacing w:after="0" w:line="240" w:lineRule="auto"/>
              <w:jc w:val="center"/>
              <w:rPr>
                <w:rFonts w:cs="Times New Roman"/>
                <w:b/>
                <w:sz w:val="18"/>
                <w:szCs w:val="18"/>
              </w:rPr>
            </w:pPr>
            <w:r w:rsidRPr="00BD599F">
              <w:rPr>
                <w:rFonts w:cs="Times New Roman"/>
                <w:b/>
                <w:sz w:val="18"/>
                <w:szCs w:val="18"/>
              </w:rPr>
              <w:t>2006</w:t>
            </w:r>
          </w:p>
        </w:tc>
        <w:tc>
          <w:tcPr>
            <w:tcW w:w="698" w:type="dxa"/>
            <w:vAlign w:val="center"/>
          </w:tcPr>
          <w:p w:rsidR="00DC124A" w:rsidRPr="00BD599F" w:rsidRDefault="00DC124A" w:rsidP="00CE7808">
            <w:pPr>
              <w:spacing w:after="0" w:line="240" w:lineRule="auto"/>
              <w:jc w:val="center"/>
              <w:rPr>
                <w:rFonts w:cs="Times New Roman"/>
                <w:b/>
                <w:sz w:val="18"/>
                <w:szCs w:val="18"/>
              </w:rPr>
            </w:pPr>
            <w:r w:rsidRPr="00BD599F">
              <w:rPr>
                <w:rFonts w:cs="Times New Roman"/>
                <w:b/>
                <w:sz w:val="18"/>
                <w:szCs w:val="18"/>
              </w:rPr>
              <w:t>2007-2008</w:t>
            </w:r>
          </w:p>
        </w:tc>
        <w:tc>
          <w:tcPr>
            <w:tcW w:w="952" w:type="dxa"/>
            <w:vAlign w:val="center"/>
          </w:tcPr>
          <w:p w:rsidR="00DC124A" w:rsidRPr="00BD599F" w:rsidRDefault="00DC124A" w:rsidP="00CE7808">
            <w:pPr>
              <w:spacing w:after="0" w:line="240" w:lineRule="auto"/>
              <w:jc w:val="center"/>
              <w:rPr>
                <w:rFonts w:cs="Times New Roman"/>
                <w:b/>
                <w:sz w:val="18"/>
                <w:szCs w:val="18"/>
              </w:rPr>
            </w:pPr>
            <w:r w:rsidRPr="00BD599F">
              <w:rPr>
                <w:rFonts w:cs="Times New Roman"/>
                <w:b/>
                <w:sz w:val="18"/>
                <w:szCs w:val="18"/>
              </w:rPr>
              <w:t>2009.01-2009.06</w:t>
            </w:r>
          </w:p>
        </w:tc>
        <w:tc>
          <w:tcPr>
            <w:tcW w:w="975" w:type="dxa"/>
            <w:vAlign w:val="center"/>
          </w:tcPr>
          <w:p w:rsidR="00DC124A" w:rsidRPr="00BD599F" w:rsidRDefault="00DC124A" w:rsidP="00CE7808">
            <w:pPr>
              <w:spacing w:after="0" w:line="240" w:lineRule="auto"/>
              <w:jc w:val="center"/>
              <w:rPr>
                <w:rFonts w:cs="Times New Roman"/>
                <w:b/>
                <w:sz w:val="18"/>
                <w:szCs w:val="18"/>
              </w:rPr>
            </w:pPr>
            <w:r w:rsidRPr="00BD599F">
              <w:rPr>
                <w:rFonts w:cs="Times New Roman"/>
                <w:b/>
                <w:sz w:val="18"/>
                <w:szCs w:val="18"/>
              </w:rPr>
              <w:t>2009.07-2009.12</w:t>
            </w:r>
          </w:p>
        </w:tc>
        <w:tc>
          <w:tcPr>
            <w:tcW w:w="675" w:type="dxa"/>
            <w:vAlign w:val="center"/>
          </w:tcPr>
          <w:p w:rsidR="00DC124A" w:rsidRPr="00BD599F" w:rsidRDefault="00DC124A" w:rsidP="00CE7808">
            <w:pPr>
              <w:spacing w:after="0" w:line="240" w:lineRule="auto"/>
              <w:jc w:val="center"/>
              <w:rPr>
                <w:rFonts w:cs="Times New Roman"/>
                <w:b/>
                <w:sz w:val="18"/>
                <w:szCs w:val="18"/>
              </w:rPr>
            </w:pPr>
            <w:r w:rsidRPr="00BD599F">
              <w:rPr>
                <w:rFonts w:cs="Times New Roman"/>
                <w:b/>
                <w:sz w:val="18"/>
                <w:szCs w:val="18"/>
              </w:rPr>
              <w:t>2010-2011</w:t>
            </w:r>
          </w:p>
        </w:tc>
        <w:tc>
          <w:tcPr>
            <w:tcW w:w="602" w:type="dxa"/>
            <w:vAlign w:val="center"/>
          </w:tcPr>
          <w:p w:rsidR="00DC124A" w:rsidRPr="00BD599F" w:rsidRDefault="00DC124A" w:rsidP="00CE7808">
            <w:pPr>
              <w:spacing w:after="0" w:line="240" w:lineRule="auto"/>
              <w:jc w:val="center"/>
              <w:rPr>
                <w:rFonts w:cs="Times New Roman"/>
                <w:b/>
                <w:sz w:val="18"/>
                <w:szCs w:val="18"/>
              </w:rPr>
            </w:pPr>
            <w:r w:rsidRPr="00BD599F">
              <w:rPr>
                <w:rFonts w:cs="Times New Roman"/>
                <w:b/>
                <w:sz w:val="18"/>
                <w:szCs w:val="18"/>
              </w:rPr>
              <w:t>2012</w:t>
            </w:r>
          </w:p>
        </w:tc>
        <w:tc>
          <w:tcPr>
            <w:tcW w:w="611" w:type="dxa"/>
            <w:vAlign w:val="center"/>
          </w:tcPr>
          <w:p w:rsidR="00DC124A" w:rsidRPr="00BD599F" w:rsidRDefault="00DC124A" w:rsidP="00CE7808">
            <w:pPr>
              <w:spacing w:after="0" w:line="240" w:lineRule="auto"/>
              <w:jc w:val="center"/>
              <w:rPr>
                <w:rFonts w:cs="Times New Roman"/>
                <w:b/>
                <w:sz w:val="18"/>
                <w:szCs w:val="18"/>
              </w:rPr>
            </w:pPr>
            <w:r w:rsidRPr="00BD599F">
              <w:rPr>
                <w:rFonts w:cs="Times New Roman"/>
                <w:b/>
                <w:sz w:val="18"/>
                <w:szCs w:val="18"/>
              </w:rPr>
              <w:t>2013</w:t>
            </w:r>
          </w:p>
        </w:tc>
        <w:tc>
          <w:tcPr>
            <w:tcW w:w="674" w:type="dxa"/>
            <w:vAlign w:val="center"/>
          </w:tcPr>
          <w:p w:rsidR="00DC124A" w:rsidRPr="00BD599F" w:rsidRDefault="00DC124A" w:rsidP="00CE7808">
            <w:pPr>
              <w:spacing w:after="0" w:line="240" w:lineRule="auto"/>
              <w:jc w:val="center"/>
              <w:rPr>
                <w:rFonts w:cs="Times New Roman"/>
                <w:b/>
                <w:sz w:val="18"/>
                <w:szCs w:val="18"/>
              </w:rPr>
            </w:pPr>
            <w:r w:rsidRPr="00BD599F">
              <w:rPr>
                <w:rFonts w:cs="Times New Roman"/>
                <w:b/>
                <w:sz w:val="18"/>
                <w:szCs w:val="18"/>
              </w:rPr>
              <w:t>2014-2015</w:t>
            </w:r>
          </w:p>
        </w:tc>
        <w:tc>
          <w:tcPr>
            <w:tcW w:w="676" w:type="dxa"/>
            <w:vAlign w:val="center"/>
          </w:tcPr>
          <w:p w:rsidR="00DC124A" w:rsidRPr="00BD599F" w:rsidRDefault="00DC124A" w:rsidP="00CE7808">
            <w:pPr>
              <w:spacing w:after="0" w:line="240" w:lineRule="auto"/>
              <w:jc w:val="center"/>
              <w:rPr>
                <w:rFonts w:cs="Times New Roman"/>
                <w:b/>
                <w:sz w:val="18"/>
                <w:szCs w:val="18"/>
              </w:rPr>
            </w:pPr>
            <w:r w:rsidRPr="00BD599F">
              <w:rPr>
                <w:rFonts w:cs="Times New Roman"/>
                <w:b/>
                <w:sz w:val="18"/>
                <w:szCs w:val="18"/>
              </w:rPr>
              <w:t>2016-2019</w:t>
            </w:r>
          </w:p>
        </w:tc>
        <w:tc>
          <w:tcPr>
            <w:tcW w:w="688" w:type="dxa"/>
            <w:vAlign w:val="center"/>
          </w:tcPr>
          <w:p w:rsidR="00DC124A" w:rsidRPr="00BD599F" w:rsidRDefault="00DC124A" w:rsidP="00CE7808">
            <w:pPr>
              <w:spacing w:after="0" w:line="240" w:lineRule="auto"/>
              <w:jc w:val="center"/>
              <w:rPr>
                <w:rFonts w:cs="Times New Roman"/>
                <w:b/>
                <w:sz w:val="18"/>
                <w:szCs w:val="18"/>
              </w:rPr>
            </w:pPr>
            <w:r w:rsidRPr="00BD599F">
              <w:rPr>
                <w:rFonts w:cs="Times New Roman"/>
                <w:b/>
                <w:sz w:val="18"/>
                <w:szCs w:val="18"/>
              </w:rPr>
              <w:t>2020 հետո</w:t>
            </w:r>
          </w:p>
        </w:tc>
      </w:tr>
      <w:tr w:rsidR="00DC124A" w:rsidRPr="00BD599F" w:rsidTr="00BD599F">
        <w:tc>
          <w:tcPr>
            <w:tcW w:w="1729" w:type="dxa"/>
          </w:tcPr>
          <w:p w:rsidR="00DC124A" w:rsidRPr="00BD599F" w:rsidRDefault="00DC124A" w:rsidP="00CE7808">
            <w:pPr>
              <w:spacing w:after="0" w:line="240" w:lineRule="auto"/>
              <w:rPr>
                <w:rFonts w:cs="Times New Roman"/>
                <w:b/>
                <w:sz w:val="18"/>
                <w:szCs w:val="18"/>
              </w:rPr>
            </w:pPr>
            <w:r w:rsidRPr="00BD599F">
              <w:rPr>
                <w:rFonts w:cs="Times New Roman"/>
                <w:b/>
                <w:sz w:val="18"/>
                <w:szCs w:val="18"/>
              </w:rPr>
              <w:t>Սոց.ապաhով. վճարները (%)</w:t>
            </w:r>
          </w:p>
        </w:tc>
        <w:tc>
          <w:tcPr>
            <w:tcW w:w="756" w:type="dxa"/>
            <w:vAlign w:val="center"/>
          </w:tcPr>
          <w:p w:rsidR="00DC124A" w:rsidRPr="00BD599F" w:rsidRDefault="00DC124A" w:rsidP="00CE7808">
            <w:pPr>
              <w:spacing w:after="0" w:line="240" w:lineRule="auto"/>
              <w:jc w:val="center"/>
              <w:rPr>
                <w:rFonts w:cs="Times New Roman"/>
                <w:sz w:val="18"/>
                <w:szCs w:val="18"/>
              </w:rPr>
            </w:pPr>
            <w:r w:rsidRPr="00BD599F">
              <w:rPr>
                <w:rFonts w:cs="Times New Roman"/>
                <w:sz w:val="18"/>
                <w:szCs w:val="18"/>
              </w:rPr>
              <w:t>34</w:t>
            </w:r>
          </w:p>
        </w:tc>
        <w:tc>
          <w:tcPr>
            <w:tcW w:w="648" w:type="dxa"/>
            <w:vAlign w:val="center"/>
          </w:tcPr>
          <w:p w:rsidR="00DC124A" w:rsidRPr="00BD599F" w:rsidRDefault="00DC124A" w:rsidP="00CE7808">
            <w:pPr>
              <w:spacing w:after="0" w:line="240" w:lineRule="auto"/>
              <w:jc w:val="center"/>
              <w:rPr>
                <w:rFonts w:cs="Times New Roman"/>
                <w:sz w:val="18"/>
                <w:szCs w:val="18"/>
              </w:rPr>
            </w:pPr>
            <w:r w:rsidRPr="00BD599F">
              <w:rPr>
                <w:rFonts w:cs="Times New Roman"/>
                <w:sz w:val="18"/>
                <w:szCs w:val="18"/>
              </w:rPr>
              <w:t>31.5</w:t>
            </w:r>
          </w:p>
        </w:tc>
        <w:tc>
          <w:tcPr>
            <w:tcW w:w="645" w:type="dxa"/>
            <w:vAlign w:val="center"/>
          </w:tcPr>
          <w:p w:rsidR="00DC124A" w:rsidRPr="00BD599F" w:rsidRDefault="00DC124A" w:rsidP="00CE7808">
            <w:pPr>
              <w:spacing w:after="0" w:line="240" w:lineRule="auto"/>
              <w:jc w:val="center"/>
              <w:rPr>
                <w:rFonts w:cs="Times New Roman"/>
                <w:sz w:val="18"/>
                <w:szCs w:val="18"/>
              </w:rPr>
            </w:pPr>
            <w:r w:rsidRPr="00BD599F">
              <w:rPr>
                <w:rFonts w:cs="Times New Roman"/>
                <w:sz w:val="18"/>
                <w:szCs w:val="18"/>
              </w:rPr>
              <w:t>30.5</w:t>
            </w:r>
          </w:p>
        </w:tc>
        <w:tc>
          <w:tcPr>
            <w:tcW w:w="650" w:type="dxa"/>
            <w:vAlign w:val="center"/>
          </w:tcPr>
          <w:p w:rsidR="00DC124A" w:rsidRPr="00BD599F" w:rsidRDefault="00DC124A" w:rsidP="00CE7808">
            <w:pPr>
              <w:spacing w:after="0" w:line="240" w:lineRule="auto"/>
              <w:jc w:val="center"/>
              <w:rPr>
                <w:rFonts w:cs="Times New Roman"/>
                <w:sz w:val="18"/>
                <w:szCs w:val="18"/>
              </w:rPr>
            </w:pPr>
            <w:r w:rsidRPr="00BD599F">
              <w:rPr>
                <w:rFonts w:cs="Times New Roman"/>
                <w:sz w:val="18"/>
                <w:szCs w:val="18"/>
              </w:rPr>
              <w:t>29.5</w:t>
            </w:r>
          </w:p>
        </w:tc>
        <w:tc>
          <w:tcPr>
            <w:tcW w:w="698" w:type="dxa"/>
            <w:vAlign w:val="center"/>
          </w:tcPr>
          <w:p w:rsidR="00DC124A" w:rsidRPr="00BD599F" w:rsidRDefault="00DC124A" w:rsidP="00CE7808">
            <w:pPr>
              <w:spacing w:after="0" w:line="240" w:lineRule="auto"/>
              <w:jc w:val="center"/>
              <w:rPr>
                <w:rFonts w:cs="Times New Roman"/>
                <w:sz w:val="18"/>
                <w:szCs w:val="18"/>
              </w:rPr>
            </w:pPr>
            <w:r w:rsidRPr="00BD599F">
              <w:rPr>
                <w:rFonts w:cs="Times New Roman"/>
                <w:sz w:val="18"/>
                <w:szCs w:val="18"/>
              </w:rPr>
              <w:t>28.5</w:t>
            </w:r>
          </w:p>
        </w:tc>
        <w:tc>
          <w:tcPr>
            <w:tcW w:w="952" w:type="dxa"/>
            <w:vAlign w:val="center"/>
          </w:tcPr>
          <w:p w:rsidR="00DC124A" w:rsidRPr="00BD599F" w:rsidRDefault="00DC124A" w:rsidP="00CE7808">
            <w:pPr>
              <w:spacing w:after="0" w:line="240" w:lineRule="auto"/>
              <w:jc w:val="center"/>
              <w:rPr>
                <w:rFonts w:cs="Times New Roman"/>
                <w:sz w:val="18"/>
                <w:szCs w:val="18"/>
              </w:rPr>
            </w:pPr>
            <w:r w:rsidRPr="00BD599F">
              <w:rPr>
                <w:rFonts w:cs="Times New Roman"/>
                <w:sz w:val="18"/>
                <w:szCs w:val="18"/>
              </w:rPr>
              <w:t>37</w:t>
            </w:r>
          </w:p>
        </w:tc>
        <w:tc>
          <w:tcPr>
            <w:tcW w:w="975" w:type="dxa"/>
            <w:vAlign w:val="center"/>
          </w:tcPr>
          <w:p w:rsidR="00DC124A" w:rsidRPr="00BD599F" w:rsidRDefault="00DC124A" w:rsidP="00CE7808">
            <w:pPr>
              <w:spacing w:after="0" w:line="240" w:lineRule="auto"/>
              <w:jc w:val="center"/>
              <w:rPr>
                <w:rFonts w:cs="Times New Roman"/>
                <w:sz w:val="18"/>
                <w:szCs w:val="18"/>
              </w:rPr>
            </w:pPr>
            <w:r w:rsidRPr="00BD599F">
              <w:rPr>
                <w:rFonts w:cs="Times New Roman"/>
                <w:sz w:val="18"/>
                <w:szCs w:val="18"/>
              </w:rPr>
              <w:t>38</w:t>
            </w:r>
          </w:p>
        </w:tc>
        <w:tc>
          <w:tcPr>
            <w:tcW w:w="675" w:type="dxa"/>
            <w:vAlign w:val="center"/>
          </w:tcPr>
          <w:p w:rsidR="00DC124A" w:rsidRPr="00BD599F" w:rsidRDefault="00DC124A" w:rsidP="00CE7808">
            <w:pPr>
              <w:spacing w:after="0" w:line="240" w:lineRule="auto"/>
              <w:jc w:val="center"/>
              <w:rPr>
                <w:rFonts w:cs="Times New Roman"/>
                <w:sz w:val="18"/>
                <w:szCs w:val="18"/>
              </w:rPr>
            </w:pPr>
            <w:r w:rsidRPr="00BD599F">
              <w:rPr>
                <w:rFonts w:cs="Times New Roman"/>
                <w:sz w:val="18"/>
                <w:szCs w:val="18"/>
              </w:rPr>
              <w:t>38</w:t>
            </w:r>
          </w:p>
        </w:tc>
        <w:tc>
          <w:tcPr>
            <w:tcW w:w="602" w:type="dxa"/>
            <w:vAlign w:val="center"/>
          </w:tcPr>
          <w:p w:rsidR="00DC124A" w:rsidRPr="00BD599F" w:rsidRDefault="00DC124A" w:rsidP="00CE7808">
            <w:pPr>
              <w:spacing w:after="0" w:line="240" w:lineRule="auto"/>
              <w:jc w:val="center"/>
              <w:rPr>
                <w:rFonts w:cs="Times New Roman"/>
                <w:sz w:val="18"/>
                <w:szCs w:val="18"/>
              </w:rPr>
            </w:pPr>
            <w:r w:rsidRPr="00BD599F">
              <w:rPr>
                <w:rFonts w:cs="Times New Roman"/>
                <w:sz w:val="18"/>
                <w:szCs w:val="18"/>
              </w:rPr>
              <w:t>38.5</w:t>
            </w:r>
          </w:p>
        </w:tc>
        <w:tc>
          <w:tcPr>
            <w:tcW w:w="611" w:type="dxa"/>
            <w:vAlign w:val="center"/>
          </w:tcPr>
          <w:p w:rsidR="00DC124A" w:rsidRPr="00BD599F" w:rsidRDefault="00DC124A" w:rsidP="00CE7808">
            <w:pPr>
              <w:spacing w:after="0" w:line="240" w:lineRule="auto"/>
              <w:jc w:val="center"/>
              <w:rPr>
                <w:rFonts w:cs="Times New Roman"/>
                <w:sz w:val="18"/>
                <w:szCs w:val="18"/>
              </w:rPr>
            </w:pPr>
            <w:r w:rsidRPr="00BD599F">
              <w:rPr>
                <w:rFonts w:cs="Times New Roman"/>
                <w:sz w:val="18"/>
                <w:szCs w:val="18"/>
              </w:rPr>
              <w:t>37.5</w:t>
            </w:r>
          </w:p>
        </w:tc>
        <w:tc>
          <w:tcPr>
            <w:tcW w:w="674" w:type="dxa"/>
            <w:vAlign w:val="center"/>
          </w:tcPr>
          <w:p w:rsidR="00DC124A" w:rsidRPr="00BD599F" w:rsidRDefault="00DC124A" w:rsidP="00CE7808">
            <w:pPr>
              <w:spacing w:after="0" w:line="240" w:lineRule="auto"/>
              <w:jc w:val="center"/>
              <w:rPr>
                <w:rFonts w:cs="Times New Roman"/>
                <w:sz w:val="18"/>
                <w:szCs w:val="18"/>
              </w:rPr>
            </w:pPr>
            <w:r w:rsidRPr="00BD599F">
              <w:rPr>
                <w:rFonts w:cs="Times New Roman"/>
                <w:sz w:val="18"/>
                <w:szCs w:val="18"/>
              </w:rPr>
              <w:t>38</w:t>
            </w:r>
          </w:p>
        </w:tc>
        <w:tc>
          <w:tcPr>
            <w:tcW w:w="676" w:type="dxa"/>
            <w:vAlign w:val="center"/>
          </w:tcPr>
          <w:p w:rsidR="00DC124A" w:rsidRPr="00BD599F" w:rsidRDefault="00DC124A" w:rsidP="00CE7808">
            <w:pPr>
              <w:spacing w:after="0" w:line="240" w:lineRule="auto"/>
              <w:jc w:val="center"/>
              <w:rPr>
                <w:rFonts w:cs="Times New Roman"/>
                <w:sz w:val="18"/>
                <w:szCs w:val="18"/>
              </w:rPr>
            </w:pPr>
            <w:r w:rsidRPr="00BD599F">
              <w:rPr>
                <w:rFonts w:cs="Times New Roman"/>
                <w:sz w:val="18"/>
                <w:szCs w:val="18"/>
              </w:rPr>
              <w:t>38</w:t>
            </w:r>
          </w:p>
        </w:tc>
        <w:tc>
          <w:tcPr>
            <w:tcW w:w="688" w:type="dxa"/>
            <w:vAlign w:val="center"/>
          </w:tcPr>
          <w:p w:rsidR="00DC124A" w:rsidRPr="00BD599F" w:rsidRDefault="00DC124A" w:rsidP="00CE7808">
            <w:pPr>
              <w:spacing w:after="0" w:line="240" w:lineRule="auto"/>
              <w:jc w:val="center"/>
              <w:rPr>
                <w:rFonts w:cs="Times New Roman"/>
                <w:sz w:val="18"/>
                <w:szCs w:val="18"/>
              </w:rPr>
            </w:pPr>
            <w:r w:rsidRPr="00BD599F">
              <w:rPr>
                <w:rFonts w:cs="Times New Roman"/>
                <w:sz w:val="18"/>
                <w:szCs w:val="18"/>
              </w:rPr>
              <w:t>36.5</w:t>
            </w:r>
          </w:p>
        </w:tc>
      </w:tr>
      <w:tr w:rsidR="00DC124A" w:rsidRPr="00BD599F" w:rsidTr="00BD599F">
        <w:tc>
          <w:tcPr>
            <w:tcW w:w="1729" w:type="dxa"/>
          </w:tcPr>
          <w:p w:rsidR="00DC124A" w:rsidRPr="00BD599F" w:rsidRDefault="00DC124A" w:rsidP="00CE7808">
            <w:pPr>
              <w:spacing w:after="0" w:line="240" w:lineRule="auto"/>
              <w:rPr>
                <w:rFonts w:cs="Times New Roman"/>
                <w:b/>
                <w:sz w:val="18"/>
                <w:szCs w:val="18"/>
              </w:rPr>
            </w:pPr>
            <w:r w:rsidRPr="00BD599F">
              <w:rPr>
                <w:rFonts w:cs="Times New Roman"/>
                <w:b/>
                <w:sz w:val="18"/>
                <w:szCs w:val="18"/>
              </w:rPr>
              <w:t xml:space="preserve">Սոց.ապահով. վճարներից   կենս. </w:t>
            </w:r>
            <w:proofErr w:type="gramStart"/>
            <w:r w:rsidRPr="00BD599F">
              <w:rPr>
                <w:rFonts w:cs="Times New Roman"/>
                <w:b/>
                <w:sz w:val="18"/>
                <w:szCs w:val="18"/>
              </w:rPr>
              <w:t>ֆոնդին</w:t>
            </w:r>
            <w:proofErr w:type="gramEnd"/>
            <w:r w:rsidRPr="00BD599F">
              <w:rPr>
                <w:rFonts w:cs="Times New Roman"/>
                <w:b/>
                <w:sz w:val="18"/>
                <w:szCs w:val="18"/>
              </w:rPr>
              <w:t xml:space="preserve"> (%)</w:t>
            </w:r>
          </w:p>
        </w:tc>
        <w:tc>
          <w:tcPr>
            <w:tcW w:w="756" w:type="dxa"/>
            <w:vAlign w:val="center"/>
          </w:tcPr>
          <w:p w:rsidR="00DC124A" w:rsidRPr="00BD599F" w:rsidRDefault="00DC124A" w:rsidP="00CE7808">
            <w:pPr>
              <w:spacing w:after="0" w:line="240" w:lineRule="auto"/>
              <w:jc w:val="center"/>
              <w:rPr>
                <w:rFonts w:cs="Times New Roman"/>
                <w:sz w:val="18"/>
                <w:szCs w:val="18"/>
              </w:rPr>
            </w:pPr>
            <w:r w:rsidRPr="00BD599F">
              <w:rPr>
                <w:rFonts w:cs="Times New Roman"/>
                <w:sz w:val="18"/>
                <w:szCs w:val="18"/>
              </w:rPr>
              <w:t>-</w:t>
            </w:r>
          </w:p>
        </w:tc>
        <w:tc>
          <w:tcPr>
            <w:tcW w:w="648" w:type="dxa"/>
            <w:vAlign w:val="center"/>
          </w:tcPr>
          <w:p w:rsidR="00DC124A" w:rsidRPr="00BD599F" w:rsidRDefault="00DC124A" w:rsidP="00CE7808">
            <w:pPr>
              <w:spacing w:after="0" w:line="240" w:lineRule="auto"/>
              <w:jc w:val="center"/>
              <w:rPr>
                <w:rFonts w:cs="Times New Roman"/>
                <w:sz w:val="18"/>
                <w:szCs w:val="18"/>
              </w:rPr>
            </w:pPr>
            <w:r w:rsidRPr="00BD599F">
              <w:rPr>
                <w:rFonts w:cs="Times New Roman"/>
                <w:sz w:val="18"/>
                <w:szCs w:val="18"/>
              </w:rPr>
              <w:t>2.5</w:t>
            </w:r>
          </w:p>
        </w:tc>
        <w:tc>
          <w:tcPr>
            <w:tcW w:w="645" w:type="dxa"/>
            <w:vAlign w:val="center"/>
          </w:tcPr>
          <w:p w:rsidR="00DC124A" w:rsidRPr="00BD599F" w:rsidRDefault="00DC124A" w:rsidP="00CE7808">
            <w:pPr>
              <w:spacing w:after="0" w:line="240" w:lineRule="auto"/>
              <w:jc w:val="center"/>
              <w:rPr>
                <w:rFonts w:cs="Times New Roman"/>
                <w:sz w:val="18"/>
                <w:szCs w:val="18"/>
              </w:rPr>
            </w:pPr>
            <w:r w:rsidRPr="00BD599F">
              <w:rPr>
                <w:rFonts w:cs="Times New Roman"/>
                <w:sz w:val="18"/>
                <w:szCs w:val="18"/>
              </w:rPr>
              <w:t>3.5</w:t>
            </w:r>
          </w:p>
        </w:tc>
        <w:tc>
          <w:tcPr>
            <w:tcW w:w="650" w:type="dxa"/>
            <w:vAlign w:val="center"/>
          </w:tcPr>
          <w:p w:rsidR="00DC124A" w:rsidRPr="00BD599F" w:rsidRDefault="00DC124A" w:rsidP="00CE7808">
            <w:pPr>
              <w:spacing w:after="0" w:line="240" w:lineRule="auto"/>
              <w:jc w:val="center"/>
              <w:rPr>
                <w:rFonts w:cs="Times New Roman"/>
                <w:sz w:val="18"/>
                <w:szCs w:val="18"/>
              </w:rPr>
            </w:pPr>
            <w:r w:rsidRPr="00BD599F">
              <w:rPr>
                <w:rFonts w:cs="Times New Roman"/>
                <w:sz w:val="18"/>
                <w:szCs w:val="18"/>
              </w:rPr>
              <w:t>4.5</w:t>
            </w:r>
          </w:p>
        </w:tc>
        <w:tc>
          <w:tcPr>
            <w:tcW w:w="698" w:type="dxa"/>
            <w:vAlign w:val="center"/>
          </w:tcPr>
          <w:p w:rsidR="00DC124A" w:rsidRPr="00BD599F" w:rsidRDefault="00DC124A" w:rsidP="00CE7808">
            <w:pPr>
              <w:spacing w:after="0" w:line="240" w:lineRule="auto"/>
              <w:jc w:val="center"/>
              <w:rPr>
                <w:rFonts w:cs="Times New Roman"/>
                <w:sz w:val="18"/>
                <w:szCs w:val="18"/>
              </w:rPr>
            </w:pPr>
            <w:r w:rsidRPr="00BD599F">
              <w:rPr>
                <w:rFonts w:cs="Times New Roman"/>
                <w:sz w:val="18"/>
                <w:szCs w:val="18"/>
              </w:rPr>
              <w:t>5.5</w:t>
            </w:r>
          </w:p>
        </w:tc>
        <w:tc>
          <w:tcPr>
            <w:tcW w:w="952" w:type="dxa"/>
            <w:vAlign w:val="center"/>
          </w:tcPr>
          <w:p w:rsidR="00DC124A" w:rsidRPr="00BD599F" w:rsidRDefault="00DC124A" w:rsidP="00CE7808">
            <w:pPr>
              <w:spacing w:after="0" w:line="240" w:lineRule="auto"/>
              <w:jc w:val="center"/>
              <w:rPr>
                <w:rFonts w:cs="Times New Roman"/>
                <w:sz w:val="18"/>
                <w:szCs w:val="18"/>
              </w:rPr>
            </w:pPr>
            <w:r w:rsidRPr="00BD599F">
              <w:rPr>
                <w:rFonts w:cs="Times New Roman"/>
                <w:sz w:val="18"/>
                <w:szCs w:val="18"/>
              </w:rPr>
              <w:t>3</w:t>
            </w:r>
          </w:p>
        </w:tc>
        <w:tc>
          <w:tcPr>
            <w:tcW w:w="975" w:type="dxa"/>
            <w:vAlign w:val="center"/>
          </w:tcPr>
          <w:p w:rsidR="00DC124A" w:rsidRPr="00BD599F" w:rsidRDefault="00DC124A" w:rsidP="00CE7808">
            <w:pPr>
              <w:spacing w:after="0" w:line="240" w:lineRule="auto"/>
              <w:jc w:val="center"/>
              <w:rPr>
                <w:rFonts w:cs="Times New Roman"/>
                <w:sz w:val="18"/>
                <w:szCs w:val="18"/>
              </w:rPr>
            </w:pPr>
            <w:r w:rsidRPr="00BD599F">
              <w:rPr>
                <w:rFonts w:cs="Times New Roman"/>
                <w:sz w:val="18"/>
                <w:szCs w:val="18"/>
              </w:rPr>
              <w:t>2</w:t>
            </w:r>
          </w:p>
        </w:tc>
        <w:tc>
          <w:tcPr>
            <w:tcW w:w="675" w:type="dxa"/>
            <w:vAlign w:val="center"/>
          </w:tcPr>
          <w:p w:rsidR="00DC124A" w:rsidRPr="00BD599F" w:rsidRDefault="00DC124A" w:rsidP="00CE7808">
            <w:pPr>
              <w:spacing w:after="0" w:line="240" w:lineRule="auto"/>
              <w:jc w:val="center"/>
              <w:rPr>
                <w:rFonts w:cs="Times New Roman"/>
                <w:sz w:val="18"/>
                <w:szCs w:val="18"/>
              </w:rPr>
            </w:pPr>
            <w:r w:rsidRPr="00BD599F">
              <w:rPr>
                <w:rFonts w:cs="Times New Roman"/>
                <w:sz w:val="18"/>
                <w:szCs w:val="18"/>
              </w:rPr>
              <w:t>2</w:t>
            </w:r>
          </w:p>
        </w:tc>
        <w:tc>
          <w:tcPr>
            <w:tcW w:w="602" w:type="dxa"/>
            <w:vAlign w:val="center"/>
          </w:tcPr>
          <w:p w:rsidR="00DC124A" w:rsidRPr="00BD599F" w:rsidRDefault="00DC124A" w:rsidP="00CE7808">
            <w:pPr>
              <w:spacing w:after="0" w:line="240" w:lineRule="auto"/>
              <w:jc w:val="center"/>
              <w:rPr>
                <w:rFonts w:cs="Times New Roman"/>
                <w:sz w:val="18"/>
                <w:szCs w:val="18"/>
              </w:rPr>
            </w:pPr>
            <w:r w:rsidRPr="00BD599F">
              <w:rPr>
                <w:rFonts w:cs="Times New Roman"/>
                <w:sz w:val="18"/>
                <w:szCs w:val="18"/>
              </w:rPr>
              <w:t>1.5</w:t>
            </w:r>
          </w:p>
        </w:tc>
        <w:tc>
          <w:tcPr>
            <w:tcW w:w="611" w:type="dxa"/>
            <w:vAlign w:val="center"/>
          </w:tcPr>
          <w:p w:rsidR="00DC124A" w:rsidRPr="00BD599F" w:rsidRDefault="00DC124A" w:rsidP="00CE7808">
            <w:pPr>
              <w:spacing w:after="0" w:line="240" w:lineRule="auto"/>
              <w:jc w:val="center"/>
              <w:rPr>
                <w:rFonts w:cs="Times New Roman"/>
                <w:sz w:val="18"/>
                <w:szCs w:val="18"/>
              </w:rPr>
            </w:pPr>
            <w:r w:rsidRPr="00BD599F">
              <w:rPr>
                <w:rFonts w:cs="Times New Roman"/>
                <w:sz w:val="18"/>
                <w:szCs w:val="18"/>
              </w:rPr>
              <w:t>2.5</w:t>
            </w:r>
          </w:p>
        </w:tc>
        <w:tc>
          <w:tcPr>
            <w:tcW w:w="674" w:type="dxa"/>
            <w:vAlign w:val="center"/>
          </w:tcPr>
          <w:p w:rsidR="00DC124A" w:rsidRPr="00BD599F" w:rsidRDefault="00DC124A" w:rsidP="00CE7808">
            <w:pPr>
              <w:spacing w:after="0" w:line="240" w:lineRule="auto"/>
              <w:jc w:val="center"/>
              <w:rPr>
                <w:rFonts w:cs="Times New Roman"/>
                <w:sz w:val="18"/>
                <w:szCs w:val="18"/>
              </w:rPr>
            </w:pPr>
            <w:r w:rsidRPr="00BD599F">
              <w:rPr>
                <w:rFonts w:cs="Times New Roman"/>
                <w:sz w:val="18"/>
                <w:szCs w:val="18"/>
              </w:rPr>
              <w:t>2</w:t>
            </w:r>
          </w:p>
        </w:tc>
        <w:tc>
          <w:tcPr>
            <w:tcW w:w="676" w:type="dxa"/>
            <w:vAlign w:val="center"/>
          </w:tcPr>
          <w:p w:rsidR="00DC124A" w:rsidRPr="00BD599F" w:rsidRDefault="00DC124A" w:rsidP="00CE7808">
            <w:pPr>
              <w:spacing w:after="0" w:line="240" w:lineRule="auto"/>
              <w:jc w:val="center"/>
              <w:rPr>
                <w:rFonts w:cs="Times New Roman"/>
                <w:sz w:val="18"/>
                <w:szCs w:val="18"/>
              </w:rPr>
            </w:pPr>
            <w:r w:rsidRPr="00BD599F">
              <w:rPr>
                <w:rFonts w:cs="Times New Roman"/>
                <w:sz w:val="18"/>
                <w:szCs w:val="18"/>
              </w:rPr>
              <w:t>2</w:t>
            </w:r>
          </w:p>
        </w:tc>
        <w:tc>
          <w:tcPr>
            <w:tcW w:w="688" w:type="dxa"/>
            <w:vAlign w:val="center"/>
          </w:tcPr>
          <w:p w:rsidR="00DC124A" w:rsidRPr="00BD599F" w:rsidRDefault="00DC124A" w:rsidP="00CE7808">
            <w:pPr>
              <w:spacing w:after="0" w:line="240" w:lineRule="auto"/>
              <w:jc w:val="center"/>
              <w:rPr>
                <w:rFonts w:cs="Times New Roman"/>
                <w:sz w:val="18"/>
                <w:szCs w:val="18"/>
              </w:rPr>
            </w:pPr>
            <w:r w:rsidRPr="00BD599F">
              <w:rPr>
                <w:rFonts w:cs="Times New Roman"/>
                <w:sz w:val="18"/>
                <w:szCs w:val="18"/>
              </w:rPr>
              <w:t>3.5</w:t>
            </w:r>
          </w:p>
        </w:tc>
      </w:tr>
      <w:tr w:rsidR="00DC124A" w:rsidRPr="00BD599F" w:rsidTr="00BD599F">
        <w:tc>
          <w:tcPr>
            <w:tcW w:w="1729" w:type="dxa"/>
          </w:tcPr>
          <w:p w:rsidR="00DC124A" w:rsidRPr="00BD599F" w:rsidRDefault="00DC124A" w:rsidP="00CE7808">
            <w:pPr>
              <w:spacing w:after="0" w:line="240" w:lineRule="auto"/>
              <w:rPr>
                <w:rFonts w:cs="Times New Roman"/>
                <w:b/>
                <w:sz w:val="18"/>
                <w:szCs w:val="18"/>
              </w:rPr>
            </w:pPr>
            <w:r w:rsidRPr="00BD599F">
              <w:rPr>
                <w:rFonts w:cs="Times New Roman"/>
                <w:b/>
                <w:sz w:val="18"/>
                <w:szCs w:val="18"/>
              </w:rPr>
              <w:t xml:space="preserve">Աշխատավարձից կենս. </w:t>
            </w:r>
            <w:proofErr w:type="gramStart"/>
            <w:r w:rsidRPr="00BD599F">
              <w:rPr>
                <w:rFonts w:cs="Times New Roman"/>
                <w:b/>
                <w:sz w:val="18"/>
                <w:szCs w:val="18"/>
              </w:rPr>
              <w:t>ֆոնդին</w:t>
            </w:r>
            <w:proofErr w:type="gramEnd"/>
            <w:r w:rsidRPr="00BD599F">
              <w:rPr>
                <w:rFonts w:cs="Times New Roman"/>
                <w:b/>
                <w:sz w:val="18"/>
                <w:szCs w:val="18"/>
              </w:rPr>
              <w:t xml:space="preserve"> (%)</w:t>
            </w:r>
          </w:p>
        </w:tc>
        <w:tc>
          <w:tcPr>
            <w:tcW w:w="756" w:type="dxa"/>
            <w:vAlign w:val="center"/>
          </w:tcPr>
          <w:p w:rsidR="00DC124A" w:rsidRPr="00BD599F" w:rsidRDefault="00DC124A" w:rsidP="00CE7808">
            <w:pPr>
              <w:spacing w:after="0" w:line="240" w:lineRule="auto"/>
              <w:jc w:val="center"/>
              <w:rPr>
                <w:rFonts w:cs="Times New Roman"/>
                <w:sz w:val="18"/>
                <w:szCs w:val="18"/>
              </w:rPr>
            </w:pPr>
            <w:r w:rsidRPr="00BD599F">
              <w:rPr>
                <w:rFonts w:cs="Times New Roman"/>
                <w:sz w:val="18"/>
                <w:szCs w:val="18"/>
              </w:rPr>
              <w:t>-</w:t>
            </w:r>
          </w:p>
        </w:tc>
        <w:tc>
          <w:tcPr>
            <w:tcW w:w="648" w:type="dxa"/>
            <w:vAlign w:val="center"/>
          </w:tcPr>
          <w:p w:rsidR="00DC124A" w:rsidRPr="00BD599F" w:rsidRDefault="00DC124A" w:rsidP="00CE7808">
            <w:pPr>
              <w:spacing w:after="0" w:line="240" w:lineRule="auto"/>
              <w:jc w:val="center"/>
              <w:rPr>
                <w:rFonts w:cs="Times New Roman"/>
                <w:sz w:val="18"/>
                <w:szCs w:val="18"/>
              </w:rPr>
            </w:pPr>
            <w:r w:rsidRPr="00BD599F">
              <w:rPr>
                <w:rFonts w:cs="Times New Roman"/>
                <w:sz w:val="18"/>
                <w:szCs w:val="18"/>
              </w:rPr>
              <w:t>-</w:t>
            </w:r>
          </w:p>
        </w:tc>
        <w:tc>
          <w:tcPr>
            <w:tcW w:w="645" w:type="dxa"/>
            <w:vAlign w:val="center"/>
          </w:tcPr>
          <w:p w:rsidR="00DC124A" w:rsidRPr="00BD599F" w:rsidRDefault="00DC124A" w:rsidP="00CE7808">
            <w:pPr>
              <w:spacing w:after="0" w:line="240" w:lineRule="auto"/>
              <w:jc w:val="center"/>
              <w:rPr>
                <w:rFonts w:cs="Times New Roman"/>
                <w:sz w:val="18"/>
                <w:szCs w:val="18"/>
              </w:rPr>
            </w:pPr>
            <w:r w:rsidRPr="00BD599F">
              <w:rPr>
                <w:rFonts w:cs="Times New Roman"/>
                <w:sz w:val="18"/>
                <w:szCs w:val="18"/>
              </w:rPr>
              <w:t>-</w:t>
            </w:r>
          </w:p>
        </w:tc>
        <w:tc>
          <w:tcPr>
            <w:tcW w:w="650" w:type="dxa"/>
            <w:vAlign w:val="center"/>
          </w:tcPr>
          <w:p w:rsidR="00DC124A" w:rsidRPr="00BD599F" w:rsidRDefault="00DC124A" w:rsidP="00CE7808">
            <w:pPr>
              <w:spacing w:after="0" w:line="240" w:lineRule="auto"/>
              <w:jc w:val="center"/>
              <w:rPr>
                <w:rFonts w:cs="Times New Roman"/>
                <w:sz w:val="18"/>
                <w:szCs w:val="18"/>
              </w:rPr>
            </w:pPr>
            <w:r w:rsidRPr="00BD599F">
              <w:rPr>
                <w:rFonts w:cs="Times New Roman"/>
                <w:sz w:val="18"/>
                <w:szCs w:val="18"/>
              </w:rPr>
              <w:t>-</w:t>
            </w:r>
          </w:p>
        </w:tc>
        <w:tc>
          <w:tcPr>
            <w:tcW w:w="698" w:type="dxa"/>
            <w:vAlign w:val="center"/>
          </w:tcPr>
          <w:p w:rsidR="00DC124A" w:rsidRPr="00BD599F" w:rsidRDefault="00DC124A" w:rsidP="00CE7808">
            <w:pPr>
              <w:spacing w:after="0" w:line="240" w:lineRule="auto"/>
              <w:jc w:val="center"/>
              <w:rPr>
                <w:rFonts w:cs="Times New Roman"/>
                <w:sz w:val="18"/>
                <w:szCs w:val="18"/>
              </w:rPr>
            </w:pPr>
            <w:r w:rsidRPr="00BD599F">
              <w:rPr>
                <w:rFonts w:cs="Times New Roman"/>
                <w:sz w:val="18"/>
                <w:szCs w:val="18"/>
              </w:rPr>
              <w:t>-</w:t>
            </w:r>
          </w:p>
        </w:tc>
        <w:tc>
          <w:tcPr>
            <w:tcW w:w="952" w:type="dxa"/>
            <w:vAlign w:val="center"/>
          </w:tcPr>
          <w:p w:rsidR="00DC124A" w:rsidRPr="00BD599F" w:rsidRDefault="00DC124A" w:rsidP="00CE7808">
            <w:pPr>
              <w:spacing w:after="0" w:line="240" w:lineRule="auto"/>
              <w:jc w:val="center"/>
              <w:rPr>
                <w:rFonts w:cs="Times New Roman"/>
                <w:sz w:val="18"/>
                <w:szCs w:val="18"/>
              </w:rPr>
            </w:pPr>
            <w:r w:rsidRPr="00BD599F">
              <w:rPr>
                <w:rFonts w:cs="Times New Roman"/>
                <w:sz w:val="18"/>
                <w:szCs w:val="18"/>
              </w:rPr>
              <w:t>-</w:t>
            </w:r>
          </w:p>
        </w:tc>
        <w:tc>
          <w:tcPr>
            <w:tcW w:w="975" w:type="dxa"/>
            <w:vAlign w:val="center"/>
          </w:tcPr>
          <w:p w:rsidR="00DC124A" w:rsidRPr="00BD599F" w:rsidRDefault="00DC124A" w:rsidP="00CE7808">
            <w:pPr>
              <w:spacing w:after="0" w:line="240" w:lineRule="auto"/>
              <w:jc w:val="center"/>
              <w:rPr>
                <w:rFonts w:cs="Times New Roman"/>
                <w:sz w:val="18"/>
                <w:szCs w:val="18"/>
              </w:rPr>
            </w:pPr>
            <w:r w:rsidRPr="00BD599F">
              <w:rPr>
                <w:rFonts w:cs="Times New Roman"/>
                <w:sz w:val="18"/>
                <w:szCs w:val="18"/>
              </w:rPr>
              <w:t>-</w:t>
            </w:r>
          </w:p>
        </w:tc>
        <w:tc>
          <w:tcPr>
            <w:tcW w:w="675" w:type="dxa"/>
            <w:vAlign w:val="center"/>
          </w:tcPr>
          <w:p w:rsidR="00DC124A" w:rsidRPr="00BD599F" w:rsidRDefault="00DC124A" w:rsidP="00CE7808">
            <w:pPr>
              <w:spacing w:after="0" w:line="240" w:lineRule="auto"/>
              <w:jc w:val="center"/>
              <w:rPr>
                <w:rFonts w:cs="Times New Roman"/>
                <w:sz w:val="18"/>
                <w:szCs w:val="18"/>
              </w:rPr>
            </w:pPr>
            <w:r w:rsidRPr="00BD599F">
              <w:rPr>
                <w:rFonts w:cs="Times New Roman"/>
                <w:sz w:val="18"/>
                <w:szCs w:val="18"/>
              </w:rPr>
              <w:t>-</w:t>
            </w:r>
          </w:p>
        </w:tc>
        <w:tc>
          <w:tcPr>
            <w:tcW w:w="602" w:type="dxa"/>
            <w:vAlign w:val="center"/>
          </w:tcPr>
          <w:p w:rsidR="00DC124A" w:rsidRPr="00BD599F" w:rsidRDefault="00DC124A" w:rsidP="00CE7808">
            <w:pPr>
              <w:spacing w:after="0" w:line="240" w:lineRule="auto"/>
              <w:jc w:val="center"/>
              <w:rPr>
                <w:rFonts w:cs="Times New Roman"/>
                <w:sz w:val="18"/>
                <w:szCs w:val="18"/>
              </w:rPr>
            </w:pPr>
            <w:r w:rsidRPr="00BD599F">
              <w:rPr>
                <w:rFonts w:cs="Times New Roman"/>
                <w:sz w:val="18"/>
                <w:szCs w:val="18"/>
              </w:rPr>
              <w:t>-</w:t>
            </w:r>
          </w:p>
        </w:tc>
        <w:tc>
          <w:tcPr>
            <w:tcW w:w="611" w:type="dxa"/>
            <w:vAlign w:val="center"/>
          </w:tcPr>
          <w:p w:rsidR="00DC124A" w:rsidRPr="00BD599F" w:rsidRDefault="00DC124A" w:rsidP="00CE7808">
            <w:pPr>
              <w:spacing w:after="0" w:line="240" w:lineRule="auto"/>
              <w:jc w:val="center"/>
              <w:rPr>
                <w:rFonts w:cs="Times New Roman"/>
                <w:sz w:val="18"/>
                <w:szCs w:val="18"/>
              </w:rPr>
            </w:pPr>
            <w:r w:rsidRPr="00BD599F">
              <w:rPr>
                <w:rFonts w:cs="Times New Roman"/>
                <w:sz w:val="18"/>
                <w:szCs w:val="18"/>
              </w:rPr>
              <w:t>-</w:t>
            </w:r>
          </w:p>
        </w:tc>
        <w:tc>
          <w:tcPr>
            <w:tcW w:w="674" w:type="dxa"/>
            <w:vAlign w:val="center"/>
          </w:tcPr>
          <w:p w:rsidR="00DC124A" w:rsidRPr="00BD599F" w:rsidRDefault="00DC124A" w:rsidP="00CE7808">
            <w:pPr>
              <w:spacing w:after="0" w:line="240" w:lineRule="auto"/>
              <w:jc w:val="center"/>
              <w:rPr>
                <w:rFonts w:cs="Times New Roman"/>
                <w:sz w:val="18"/>
                <w:szCs w:val="18"/>
              </w:rPr>
            </w:pPr>
            <w:r w:rsidRPr="00BD599F">
              <w:rPr>
                <w:rFonts w:cs="Times New Roman"/>
                <w:sz w:val="18"/>
                <w:szCs w:val="18"/>
              </w:rPr>
              <w:t>1</w:t>
            </w:r>
          </w:p>
        </w:tc>
        <w:tc>
          <w:tcPr>
            <w:tcW w:w="676" w:type="dxa"/>
            <w:vAlign w:val="center"/>
          </w:tcPr>
          <w:p w:rsidR="00DC124A" w:rsidRPr="00BD599F" w:rsidRDefault="00DC124A" w:rsidP="00CE7808">
            <w:pPr>
              <w:spacing w:after="0" w:line="240" w:lineRule="auto"/>
              <w:jc w:val="center"/>
              <w:rPr>
                <w:rFonts w:cs="Times New Roman"/>
                <w:sz w:val="18"/>
                <w:szCs w:val="18"/>
              </w:rPr>
            </w:pPr>
            <w:r w:rsidRPr="00BD599F">
              <w:rPr>
                <w:rFonts w:cs="Times New Roman"/>
                <w:sz w:val="18"/>
                <w:szCs w:val="18"/>
              </w:rPr>
              <w:t>2</w:t>
            </w:r>
          </w:p>
        </w:tc>
        <w:tc>
          <w:tcPr>
            <w:tcW w:w="688" w:type="dxa"/>
            <w:vAlign w:val="center"/>
          </w:tcPr>
          <w:p w:rsidR="00DC124A" w:rsidRPr="00BD599F" w:rsidRDefault="00DC124A" w:rsidP="00CE7808">
            <w:pPr>
              <w:spacing w:after="0" w:line="240" w:lineRule="auto"/>
              <w:jc w:val="center"/>
              <w:rPr>
                <w:rFonts w:cs="Times New Roman"/>
                <w:sz w:val="18"/>
                <w:szCs w:val="18"/>
              </w:rPr>
            </w:pPr>
            <w:r w:rsidRPr="00BD599F">
              <w:rPr>
                <w:rFonts w:cs="Times New Roman"/>
                <w:sz w:val="18"/>
                <w:szCs w:val="18"/>
              </w:rPr>
              <w:t>2</w:t>
            </w:r>
          </w:p>
        </w:tc>
      </w:tr>
      <w:tr w:rsidR="00DC124A" w:rsidRPr="00BD599F" w:rsidTr="00BD599F">
        <w:tc>
          <w:tcPr>
            <w:tcW w:w="1729" w:type="dxa"/>
          </w:tcPr>
          <w:p w:rsidR="00DC124A" w:rsidRPr="00BD599F" w:rsidRDefault="00DC124A" w:rsidP="00CE7808">
            <w:pPr>
              <w:spacing w:after="0" w:line="240" w:lineRule="auto"/>
              <w:rPr>
                <w:rFonts w:cs="Times New Roman"/>
                <w:b/>
                <w:sz w:val="18"/>
                <w:szCs w:val="18"/>
              </w:rPr>
            </w:pPr>
            <w:r w:rsidRPr="00BD599F">
              <w:rPr>
                <w:rFonts w:cs="Times New Roman"/>
                <w:b/>
                <w:sz w:val="18"/>
                <w:szCs w:val="18"/>
              </w:rPr>
              <w:t>Պետ.բյուջեից (%)</w:t>
            </w:r>
          </w:p>
        </w:tc>
        <w:tc>
          <w:tcPr>
            <w:tcW w:w="756" w:type="dxa"/>
            <w:vAlign w:val="center"/>
          </w:tcPr>
          <w:p w:rsidR="00DC124A" w:rsidRPr="00BD599F" w:rsidRDefault="00DC124A" w:rsidP="00CE7808">
            <w:pPr>
              <w:spacing w:after="0" w:line="240" w:lineRule="auto"/>
              <w:jc w:val="center"/>
              <w:rPr>
                <w:rFonts w:cs="Times New Roman"/>
                <w:sz w:val="18"/>
                <w:szCs w:val="18"/>
              </w:rPr>
            </w:pPr>
            <w:r w:rsidRPr="00BD599F">
              <w:rPr>
                <w:rFonts w:cs="Times New Roman"/>
                <w:sz w:val="18"/>
                <w:szCs w:val="18"/>
              </w:rPr>
              <w:t>-</w:t>
            </w:r>
          </w:p>
        </w:tc>
        <w:tc>
          <w:tcPr>
            <w:tcW w:w="648" w:type="dxa"/>
            <w:vAlign w:val="center"/>
          </w:tcPr>
          <w:p w:rsidR="00DC124A" w:rsidRPr="00BD599F" w:rsidRDefault="00DC124A" w:rsidP="00CE7808">
            <w:pPr>
              <w:spacing w:after="0" w:line="240" w:lineRule="auto"/>
              <w:jc w:val="center"/>
              <w:rPr>
                <w:rFonts w:cs="Times New Roman"/>
                <w:sz w:val="18"/>
                <w:szCs w:val="18"/>
              </w:rPr>
            </w:pPr>
            <w:r w:rsidRPr="00BD599F">
              <w:rPr>
                <w:rFonts w:cs="Times New Roman"/>
                <w:sz w:val="18"/>
                <w:szCs w:val="18"/>
              </w:rPr>
              <w:t>-</w:t>
            </w:r>
          </w:p>
        </w:tc>
        <w:tc>
          <w:tcPr>
            <w:tcW w:w="645" w:type="dxa"/>
            <w:vAlign w:val="center"/>
          </w:tcPr>
          <w:p w:rsidR="00DC124A" w:rsidRPr="00BD599F" w:rsidRDefault="00DC124A" w:rsidP="00CE7808">
            <w:pPr>
              <w:spacing w:after="0" w:line="240" w:lineRule="auto"/>
              <w:jc w:val="center"/>
              <w:rPr>
                <w:rFonts w:cs="Times New Roman"/>
                <w:sz w:val="18"/>
                <w:szCs w:val="18"/>
              </w:rPr>
            </w:pPr>
            <w:r w:rsidRPr="00BD599F">
              <w:rPr>
                <w:rFonts w:cs="Times New Roman"/>
                <w:sz w:val="18"/>
                <w:szCs w:val="18"/>
              </w:rPr>
              <w:t>-</w:t>
            </w:r>
          </w:p>
        </w:tc>
        <w:tc>
          <w:tcPr>
            <w:tcW w:w="650" w:type="dxa"/>
            <w:vAlign w:val="center"/>
          </w:tcPr>
          <w:p w:rsidR="00DC124A" w:rsidRPr="00BD599F" w:rsidRDefault="00DC124A" w:rsidP="00CE7808">
            <w:pPr>
              <w:spacing w:after="0" w:line="240" w:lineRule="auto"/>
              <w:jc w:val="center"/>
              <w:rPr>
                <w:rFonts w:cs="Times New Roman"/>
                <w:sz w:val="18"/>
                <w:szCs w:val="18"/>
              </w:rPr>
            </w:pPr>
            <w:r w:rsidRPr="00BD599F">
              <w:rPr>
                <w:rFonts w:cs="Times New Roman"/>
                <w:sz w:val="18"/>
                <w:szCs w:val="18"/>
              </w:rPr>
              <w:t>-</w:t>
            </w:r>
          </w:p>
        </w:tc>
        <w:tc>
          <w:tcPr>
            <w:tcW w:w="698" w:type="dxa"/>
            <w:vAlign w:val="center"/>
          </w:tcPr>
          <w:p w:rsidR="00DC124A" w:rsidRPr="00BD599F" w:rsidRDefault="00DC124A" w:rsidP="00CE7808">
            <w:pPr>
              <w:spacing w:after="0" w:line="240" w:lineRule="auto"/>
              <w:jc w:val="center"/>
              <w:rPr>
                <w:rFonts w:cs="Times New Roman"/>
                <w:sz w:val="18"/>
                <w:szCs w:val="18"/>
              </w:rPr>
            </w:pPr>
            <w:r w:rsidRPr="00BD599F">
              <w:rPr>
                <w:rFonts w:cs="Times New Roman"/>
                <w:sz w:val="18"/>
                <w:szCs w:val="18"/>
              </w:rPr>
              <w:t>-</w:t>
            </w:r>
          </w:p>
        </w:tc>
        <w:tc>
          <w:tcPr>
            <w:tcW w:w="952" w:type="dxa"/>
            <w:vAlign w:val="center"/>
          </w:tcPr>
          <w:p w:rsidR="00DC124A" w:rsidRPr="00BD599F" w:rsidRDefault="00DC124A" w:rsidP="00CE7808">
            <w:pPr>
              <w:spacing w:after="0" w:line="240" w:lineRule="auto"/>
              <w:jc w:val="center"/>
              <w:rPr>
                <w:rFonts w:cs="Times New Roman"/>
                <w:sz w:val="18"/>
                <w:szCs w:val="18"/>
              </w:rPr>
            </w:pPr>
            <w:r w:rsidRPr="00BD599F">
              <w:rPr>
                <w:rFonts w:cs="Times New Roman"/>
                <w:sz w:val="18"/>
                <w:szCs w:val="18"/>
              </w:rPr>
              <w:t>-</w:t>
            </w:r>
          </w:p>
        </w:tc>
        <w:tc>
          <w:tcPr>
            <w:tcW w:w="975" w:type="dxa"/>
            <w:vAlign w:val="center"/>
          </w:tcPr>
          <w:p w:rsidR="00DC124A" w:rsidRPr="00BD599F" w:rsidRDefault="00DC124A" w:rsidP="00CE7808">
            <w:pPr>
              <w:spacing w:after="0" w:line="240" w:lineRule="auto"/>
              <w:jc w:val="center"/>
              <w:rPr>
                <w:rFonts w:cs="Times New Roman"/>
                <w:sz w:val="18"/>
                <w:szCs w:val="18"/>
              </w:rPr>
            </w:pPr>
            <w:r w:rsidRPr="00BD599F">
              <w:rPr>
                <w:rFonts w:cs="Times New Roman"/>
                <w:sz w:val="18"/>
                <w:szCs w:val="18"/>
              </w:rPr>
              <w:t>-</w:t>
            </w:r>
          </w:p>
        </w:tc>
        <w:tc>
          <w:tcPr>
            <w:tcW w:w="675" w:type="dxa"/>
            <w:vAlign w:val="center"/>
          </w:tcPr>
          <w:p w:rsidR="00DC124A" w:rsidRPr="00BD599F" w:rsidRDefault="00DC124A" w:rsidP="00CE7808">
            <w:pPr>
              <w:spacing w:after="0" w:line="240" w:lineRule="auto"/>
              <w:jc w:val="center"/>
              <w:rPr>
                <w:rFonts w:cs="Times New Roman"/>
                <w:sz w:val="18"/>
                <w:szCs w:val="18"/>
              </w:rPr>
            </w:pPr>
            <w:r w:rsidRPr="00BD599F">
              <w:rPr>
                <w:rFonts w:cs="Times New Roman"/>
                <w:sz w:val="18"/>
                <w:szCs w:val="18"/>
              </w:rPr>
              <w:t>-</w:t>
            </w:r>
          </w:p>
        </w:tc>
        <w:tc>
          <w:tcPr>
            <w:tcW w:w="602" w:type="dxa"/>
            <w:vAlign w:val="center"/>
          </w:tcPr>
          <w:p w:rsidR="00DC124A" w:rsidRPr="00BD599F" w:rsidRDefault="00DC124A" w:rsidP="00CE7808">
            <w:pPr>
              <w:spacing w:after="0" w:line="240" w:lineRule="auto"/>
              <w:jc w:val="center"/>
              <w:rPr>
                <w:rFonts w:cs="Times New Roman"/>
                <w:sz w:val="18"/>
                <w:szCs w:val="18"/>
              </w:rPr>
            </w:pPr>
            <w:r w:rsidRPr="00BD599F">
              <w:rPr>
                <w:rFonts w:cs="Times New Roman"/>
                <w:sz w:val="18"/>
                <w:szCs w:val="18"/>
              </w:rPr>
              <w:t>-</w:t>
            </w:r>
          </w:p>
        </w:tc>
        <w:tc>
          <w:tcPr>
            <w:tcW w:w="611" w:type="dxa"/>
            <w:vAlign w:val="center"/>
          </w:tcPr>
          <w:p w:rsidR="00DC124A" w:rsidRPr="00BD599F" w:rsidRDefault="00DC124A" w:rsidP="00CE7808">
            <w:pPr>
              <w:spacing w:after="0" w:line="240" w:lineRule="auto"/>
              <w:jc w:val="center"/>
              <w:rPr>
                <w:rFonts w:cs="Times New Roman"/>
                <w:sz w:val="18"/>
                <w:szCs w:val="18"/>
              </w:rPr>
            </w:pPr>
            <w:r w:rsidRPr="00BD599F">
              <w:rPr>
                <w:rFonts w:cs="Times New Roman"/>
                <w:sz w:val="18"/>
                <w:szCs w:val="18"/>
              </w:rPr>
              <w:t>-</w:t>
            </w:r>
          </w:p>
        </w:tc>
        <w:tc>
          <w:tcPr>
            <w:tcW w:w="674" w:type="dxa"/>
            <w:vAlign w:val="center"/>
          </w:tcPr>
          <w:p w:rsidR="00DC124A" w:rsidRPr="00BD599F" w:rsidRDefault="00DC124A" w:rsidP="00CE7808">
            <w:pPr>
              <w:spacing w:after="0" w:line="240" w:lineRule="auto"/>
              <w:jc w:val="center"/>
              <w:rPr>
                <w:rFonts w:cs="Times New Roman"/>
                <w:sz w:val="18"/>
                <w:szCs w:val="18"/>
              </w:rPr>
            </w:pPr>
            <w:r w:rsidRPr="00BD599F">
              <w:rPr>
                <w:rFonts w:cs="Times New Roman"/>
                <w:sz w:val="18"/>
                <w:szCs w:val="18"/>
              </w:rPr>
              <w:t>1</w:t>
            </w:r>
          </w:p>
        </w:tc>
        <w:tc>
          <w:tcPr>
            <w:tcW w:w="676" w:type="dxa"/>
            <w:vAlign w:val="center"/>
          </w:tcPr>
          <w:p w:rsidR="00DC124A" w:rsidRPr="00BD599F" w:rsidRDefault="00DC124A" w:rsidP="00CE7808">
            <w:pPr>
              <w:spacing w:after="0" w:line="240" w:lineRule="auto"/>
              <w:jc w:val="center"/>
              <w:rPr>
                <w:rFonts w:cs="Times New Roman"/>
                <w:sz w:val="18"/>
                <w:szCs w:val="18"/>
              </w:rPr>
            </w:pPr>
            <w:r w:rsidRPr="00BD599F">
              <w:rPr>
                <w:rFonts w:cs="Times New Roman"/>
                <w:sz w:val="18"/>
                <w:szCs w:val="18"/>
              </w:rPr>
              <w:t>2</w:t>
            </w:r>
          </w:p>
        </w:tc>
        <w:tc>
          <w:tcPr>
            <w:tcW w:w="688" w:type="dxa"/>
            <w:vAlign w:val="center"/>
          </w:tcPr>
          <w:p w:rsidR="00DC124A" w:rsidRPr="00BD599F" w:rsidRDefault="00DC124A" w:rsidP="00CE7808">
            <w:pPr>
              <w:spacing w:after="0" w:line="240" w:lineRule="auto"/>
              <w:jc w:val="center"/>
              <w:rPr>
                <w:rFonts w:cs="Times New Roman"/>
                <w:sz w:val="18"/>
                <w:szCs w:val="18"/>
              </w:rPr>
            </w:pPr>
            <w:r w:rsidRPr="00BD599F">
              <w:rPr>
                <w:rFonts w:cs="Times New Roman"/>
                <w:sz w:val="18"/>
                <w:szCs w:val="18"/>
              </w:rPr>
              <w:t>2</w:t>
            </w:r>
          </w:p>
        </w:tc>
      </w:tr>
    </w:tbl>
    <w:p w:rsidR="00DC124A" w:rsidRPr="00BD599F" w:rsidRDefault="00DC124A" w:rsidP="00DC124A">
      <w:pPr>
        <w:spacing w:after="0"/>
        <w:jc w:val="both"/>
        <w:rPr>
          <w:rFonts w:cs="Times New Roman"/>
        </w:rPr>
      </w:pPr>
    </w:p>
    <w:p w:rsidR="00DC124A" w:rsidRPr="00BD599F" w:rsidRDefault="00DC124A" w:rsidP="00DC124A">
      <w:pPr>
        <w:spacing w:after="120" w:line="240" w:lineRule="auto"/>
        <w:jc w:val="both"/>
        <w:rPr>
          <w:rFonts w:cs="Times New Roman"/>
        </w:rPr>
      </w:pPr>
      <w:r w:rsidRPr="00BD599F">
        <w:rPr>
          <w:rFonts w:cs="Times New Roman"/>
        </w:rPr>
        <w:t>Այսպիսով՝ Լիտվայի կուտակային կենսաթոշակային համակարգի առավելությունը այն է, որ այն աշխատողին ընտրության հնարավորություն է տալիս՝ մտ</w:t>
      </w:r>
      <w:r w:rsidRPr="00BD599F">
        <w:rPr>
          <w:rFonts w:cs="Times New Roman"/>
          <w:lang w:val="hy-AM"/>
        </w:rPr>
        <w:t>ն</w:t>
      </w:r>
      <w:r w:rsidRPr="00BD599F">
        <w:rPr>
          <w:rFonts w:cs="Times New Roman"/>
        </w:rPr>
        <w:t>ել կուտակային համակարգ</w:t>
      </w:r>
      <w:r w:rsidRPr="00BD599F">
        <w:rPr>
          <w:rFonts w:cs="Times New Roman"/>
          <w:lang w:val="hy-AM"/>
        </w:rPr>
        <w:t>,</w:t>
      </w:r>
      <w:r w:rsidRPr="00BD599F">
        <w:rPr>
          <w:rFonts w:cs="Times New Roman"/>
        </w:rPr>
        <w:t xml:space="preserve"> թե</w:t>
      </w:r>
      <w:r w:rsidR="006D1FB0">
        <w:rPr>
          <w:rFonts w:cs="Times New Roman"/>
        </w:rPr>
        <w:t>՝</w:t>
      </w:r>
      <w:r w:rsidRPr="00BD599F">
        <w:rPr>
          <w:rFonts w:cs="Times New Roman"/>
        </w:rPr>
        <w:t xml:space="preserve"> ոչ: Կուտակային ֆոնդերին գումարներ են հատկացվում արդեն իսկ վճարած սոցիալական ապահովագրության վճարներից, իսկ աշխատողը ընդամենը լրացուցիչ վճարում է 1</w:t>
      </w:r>
      <w:r w:rsidR="00CF54B8" w:rsidRPr="00BD599F">
        <w:rPr>
          <w:rFonts w:cs="Times New Roman"/>
        </w:rPr>
        <w:t xml:space="preserve"> տոկոս</w:t>
      </w:r>
      <w:r w:rsidRPr="00BD599F">
        <w:rPr>
          <w:rFonts w:cs="Times New Roman"/>
        </w:rPr>
        <w:t>: Կուտակային համակարգ մտնելու դեպքում պետությունը իր հերթին վճարումներ է կատարում` խրախուսելով համակարգի կայացմանը:</w:t>
      </w:r>
    </w:p>
    <w:p w:rsidR="00DC124A" w:rsidRPr="00BD599F" w:rsidRDefault="00DC124A" w:rsidP="00DC124A">
      <w:pPr>
        <w:spacing w:after="120" w:line="240" w:lineRule="auto"/>
        <w:jc w:val="both"/>
        <w:rPr>
          <w:rFonts w:cs="Times New Roman"/>
          <w:b/>
        </w:rPr>
      </w:pPr>
    </w:p>
    <w:p w:rsidR="00DC124A" w:rsidRPr="00BD599F" w:rsidRDefault="00DC124A" w:rsidP="00DC124A">
      <w:pPr>
        <w:spacing w:after="120" w:line="240" w:lineRule="auto"/>
        <w:jc w:val="both"/>
        <w:rPr>
          <w:rFonts w:cs="Times New Roman"/>
          <w:b/>
        </w:rPr>
      </w:pPr>
      <w:r w:rsidRPr="00BD599F">
        <w:rPr>
          <w:rFonts w:cs="Times New Roman"/>
          <w:b/>
        </w:rPr>
        <w:t>Լատվիայի Հանրապետություն</w:t>
      </w:r>
    </w:p>
    <w:p w:rsidR="00DC124A" w:rsidRPr="00BD599F" w:rsidRDefault="00DC124A" w:rsidP="00DC124A">
      <w:pPr>
        <w:spacing w:after="120" w:line="240" w:lineRule="auto"/>
        <w:jc w:val="both"/>
        <w:rPr>
          <w:rFonts w:cs="Times New Roman"/>
        </w:rPr>
      </w:pPr>
      <w:r w:rsidRPr="00BD599F">
        <w:rPr>
          <w:rFonts w:cs="Times New Roman"/>
        </w:rPr>
        <w:t>2001 թվականի հունիսի 1-ից Լատվիայում գործում է 3 մակարդակի կենսաթոշակային համակարգ, դրանք են՝</w:t>
      </w:r>
    </w:p>
    <w:p w:rsidR="00DC124A" w:rsidRPr="00BD599F" w:rsidRDefault="00DC124A" w:rsidP="00DC124A">
      <w:pPr>
        <w:pStyle w:val="ListParagraph"/>
        <w:numPr>
          <w:ilvl w:val="0"/>
          <w:numId w:val="10"/>
        </w:numPr>
        <w:spacing w:after="120" w:line="240" w:lineRule="auto"/>
        <w:ind w:left="567"/>
        <w:jc w:val="both"/>
        <w:rPr>
          <w:rFonts w:cs="Times New Roman"/>
        </w:rPr>
      </w:pPr>
      <w:r w:rsidRPr="00BD599F">
        <w:rPr>
          <w:rFonts w:cs="Times New Roman"/>
        </w:rPr>
        <w:t>Պետական կենսաթոշակային համակարգ (սերունդների համերաշխության),</w:t>
      </w:r>
    </w:p>
    <w:p w:rsidR="00DC124A" w:rsidRPr="00BD599F" w:rsidRDefault="00DC124A" w:rsidP="00DC124A">
      <w:pPr>
        <w:pStyle w:val="ListParagraph"/>
        <w:numPr>
          <w:ilvl w:val="0"/>
          <w:numId w:val="10"/>
        </w:numPr>
        <w:spacing w:after="120" w:line="240" w:lineRule="auto"/>
        <w:ind w:left="567"/>
        <w:jc w:val="both"/>
        <w:rPr>
          <w:rFonts w:cs="Times New Roman"/>
        </w:rPr>
      </w:pPr>
      <w:r w:rsidRPr="00BD599F">
        <w:rPr>
          <w:rFonts w:cs="Times New Roman"/>
        </w:rPr>
        <w:t>Պարտադիր կուտակային համակարգ,</w:t>
      </w:r>
    </w:p>
    <w:p w:rsidR="00DC124A" w:rsidRPr="00BD599F" w:rsidRDefault="00DC124A" w:rsidP="00DC124A">
      <w:pPr>
        <w:pStyle w:val="ListParagraph"/>
        <w:numPr>
          <w:ilvl w:val="0"/>
          <w:numId w:val="10"/>
        </w:numPr>
        <w:spacing w:after="120" w:line="240" w:lineRule="auto"/>
        <w:ind w:left="567"/>
        <w:jc w:val="both"/>
        <w:rPr>
          <w:rFonts w:cs="Times New Roman"/>
        </w:rPr>
      </w:pPr>
      <w:r w:rsidRPr="00BD599F">
        <w:rPr>
          <w:rFonts w:cs="Times New Roman"/>
        </w:rPr>
        <w:t>Կամավոր կենսաթոշակային ապահովագրություն:</w:t>
      </w:r>
    </w:p>
    <w:p w:rsidR="00DC124A" w:rsidRPr="00BD599F" w:rsidRDefault="00DC124A" w:rsidP="00DC124A">
      <w:pPr>
        <w:spacing w:after="120" w:line="240" w:lineRule="auto"/>
        <w:jc w:val="both"/>
        <w:rPr>
          <w:rFonts w:cs="Times New Roman"/>
        </w:rPr>
      </w:pPr>
      <w:r w:rsidRPr="00BD599F">
        <w:rPr>
          <w:rFonts w:cs="Times New Roman"/>
        </w:rPr>
        <w:t>Պարտադիր կուտակային համակարգը տարածվում է 1971 թվականի հունիս 1-ից հետո ծնվածների վրա: Այն անձիք, ովքեր ծնվել են 1951 թվականի հունիսի 2-ից 1971 թվականի հունիսի 1-ը</w:t>
      </w:r>
      <w:r w:rsidR="00163674">
        <w:rPr>
          <w:rFonts w:cs="Times New Roman"/>
        </w:rPr>
        <w:t xml:space="preserve"> ընկած ժամանակահատվածում</w:t>
      </w:r>
      <w:r w:rsidRPr="00BD599F">
        <w:rPr>
          <w:rFonts w:cs="Times New Roman"/>
        </w:rPr>
        <w:t>, կարող են կամավոր միանալ կուտակային համակարգին:</w:t>
      </w:r>
    </w:p>
    <w:p w:rsidR="00DC124A" w:rsidRPr="00BD599F" w:rsidRDefault="00DC124A" w:rsidP="00DC124A">
      <w:pPr>
        <w:spacing w:after="120" w:line="240" w:lineRule="auto"/>
        <w:jc w:val="both"/>
        <w:rPr>
          <w:rFonts w:cs="Times New Roman"/>
        </w:rPr>
      </w:pPr>
      <w:r w:rsidRPr="00BD599F">
        <w:rPr>
          <w:rFonts w:cs="Times New Roman"/>
        </w:rPr>
        <w:t>Պարտադիր կուտակային համակարգից օգտվելու համար պետք չէ լրացուցիչ վճարներ կատարել:</w:t>
      </w:r>
    </w:p>
    <w:p w:rsidR="00DC124A" w:rsidRPr="00BD599F" w:rsidRDefault="00DC124A" w:rsidP="00DC124A">
      <w:pPr>
        <w:spacing w:after="120" w:line="240" w:lineRule="auto"/>
        <w:jc w:val="both"/>
        <w:rPr>
          <w:rFonts w:cs="Times New Roman"/>
        </w:rPr>
      </w:pPr>
      <w:r w:rsidRPr="00BD599F">
        <w:rPr>
          <w:rFonts w:cs="Times New Roman"/>
        </w:rPr>
        <w:t>Յուրաքանչյուր աշխատողի հաշվով, ամսական սոցիալական ապահովագրության համար, վճարվում է աշխատավարձի</w:t>
      </w:r>
      <w:r w:rsidR="00CF54B8" w:rsidRPr="00BD599F">
        <w:rPr>
          <w:rFonts w:cs="Times New Roman"/>
        </w:rPr>
        <w:t xml:space="preserve"> 34</w:t>
      </w:r>
      <w:proofErr w:type="gramStart"/>
      <w:r w:rsidR="00CF54B8" w:rsidRPr="00BD599F">
        <w:rPr>
          <w:rFonts w:cs="Times New Roman"/>
        </w:rPr>
        <w:t>,09</w:t>
      </w:r>
      <w:proofErr w:type="gramEnd"/>
      <w:r w:rsidR="00CF54B8" w:rsidRPr="00BD599F">
        <w:rPr>
          <w:rFonts w:cs="Times New Roman"/>
        </w:rPr>
        <w:t xml:space="preserve"> տոկոս</w:t>
      </w:r>
      <w:r w:rsidRPr="00BD599F">
        <w:rPr>
          <w:rFonts w:cs="Times New Roman"/>
        </w:rPr>
        <w:t>, որից</w:t>
      </w:r>
      <w:r w:rsidR="00CF54B8" w:rsidRPr="00BD599F">
        <w:rPr>
          <w:rFonts w:cs="Times New Roman"/>
        </w:rPr>
        <w:t xml:space="preserve"> 10,</w:t>
      </w:r>
      <w:r w:rsidR="002740F7" w:rsidRPr="00BD599F">
        <w:rPr>
          <w:rFonts w:cs="Times New Roman"/>
        </w:rPr>
        <w:t>5</w:t>
      </w:r>
      <w:r w:rsidR="00CF54B8" w:rsidRPr="00BD599F">
        <w:rPr>
          <w:rFonts w:cs="Times New Roman"/>
        </w:rPr>
        <w:t xml:space="preserve"> տոկոսը</w:t>
      </w:r>
      <w:r w:rsidRPr="00BD599F">
        <w:rPr>
          <w:rFonts w:cs="Times New Roman"/>
        </w:rPr>
        <w:t xml:space="preserve"> աշխատողն է վճարում, իսկ մնացած</w:t>
      </w:r>
      <w:r w:rsidR="00CF54B8" w:rsidRPr="00BD599F">
        <w:rPr>
          <w:rFonts w:cs="Times New Roman"/>
        </w:rPr>
        <w:t xml:space="preserve"> 24,09 տոկոս</w:t>
      </w:r>
      <w:r w:rsidRPr="00BD599F">
        <w:rPr>
          <w:rFonts w:cs="Times New Roman"/>
        </w:rPr>
        <w:t>ը՝ գործատուն: Սոցիալական ապահովագրության վճարներից՝ 34</w:t>
      </w:r>
      <w:r w:rsidR="00CF54B8" w:rsidRPr="00BD599F">
        <w:rPr>
          <w:rFonts w:cs="Times New Roman"/>
        </w:rPr>
        <w:t>,</w:t>
      </w:r>
      <w:r w:rsidRPr="00BD599F">
        <w:rPr>
          <w:rFonts w:cs="Times New Roman"/>
        </w:rPr>
        <w:t>09</w:t>
      </w:r>
      <w:r w:rsidR="00CF54B8" w:rsidRPr="00BD599F">
        <w:rPr>
          <w:rFonts w:cs="Times New Roman"/>
        </w:rPr>
        <w:t xml:space="preserve"> տոկոս</w:t>
      </w:r>
      <w:r w:rsidRPr="00BD599F">
        <w:rPr>
          <w:rFonts w:cs="Times New Roman"/>
        </w:rPr>
        <w:t>ից, 20</w:t>
      </w:r>
      <w:r w:rsidR="00CF54B8" w:rsidRPr="00BD599F">
        <w:rPr>
          <w:rFonts w:cs="Times New Roman"/>
        </w:rPr>
        <w:t xml:space="preserve"> տոկոս</w:t>
      </w:r>
      <w:r w:rsidRPr="00BD599F">
        <w:rPr>
          <w:rFonts w:cs="Times New Roman"/>
        </w:rPr>
        <w:t>ը բաշխվում է պետական կենսաթոշակային և պարտադիր կուտակային համակարգերի միջև:</w:t>
      </w:r>
    </w:p>
    <w:p w:rsidR="00DC124A" w:rsidRPr="00BD599F" w:rsidRDefault="00DC124A" w:rsidP="005863B3">
      <w:pPr>
        <w:pStyle w:val="ListParagraph"/>
        <w:spacing w:after="120" w:line="276" w:lineRule="auto"/>
        <w:ind w:left="0"/>
        <w:contextualSpacing w:val="0"/>
        <w:jc w:val="right"/>
        <w:rPr>
          <w:rFonts w:cs="Times New Roman"/>
          <w:b/>
          <w:color w:val="000000"/>
          <w:shd w:val="clear" w:color="auto" w:fill="FFFFFF"/>
        </w:rPr>
      </w:pPr>
      <w:proofErr w:type="gramStart"/>
      <w:r w:rsidRPr="00BD599F">
        <w:rPr>
          <w:rFonts w:cs="Times New Roman"/>
          <w:b/>
        </w:rPr>
        <w:lastRenderedPageBreak/>
        <w:t>Աղյուսակ 2.</w:t>
      </w:r>
      <w:proofErr w:type="gramEnd"/>
      <w:r w:rsidRPr="00BD599F">
        <w:rPr>
          <w:rFonts w:cs="Times New Roman"/>
          <w:b/>
        </w:rPr>
        <w:t xml:space="preserve"> </w:t>
      </w:r>
      <w:r w:rsidRPr="00BD599F">
        <w:rPr>
          <w:rFonts w:cs="Times New Roman"/>
          <w:b/>
          <w:color w:val="000000"/>
          <w:shd w:val="clear" w:color="auto" w:fill="FFFFFF"/>
        </w:rPr>
        <w:t>Լատվիայի կուտակային կենսաթոշակային համակարգի կառուցվածքը և դինամիկան</w:t>
      </w:r>
    </w:p>
    <w:tbl>
      <w:tblPr>
        <w:tblStyle w:val="TableGrid"/>
        <w:tblW w:w="0" w:type="auto"/>
        <w:jc w:val="center"/>
        <w:tblLook w:val="04A0" w:firstRow="1" w:lastRow="0" w:firstColumn="1" w:lastColumn="0" w:noHBand="0" w:noVBand="1"/>
      </w:tblPr>
      <w:tblGrid>
        <w:gridCol w:w="1951"/>
        <w:gridCol w:w="3544"/>
        <w:gridCol w:w="3544"/>
      </w:tblGrid>
      <w:tr w:rsidR="00DC124A" w:rsidRPr="00BD599F" w:rsidTr="00DC124A">
        <w:trPr>
          <w:jc w:val="center"/>
        </w:trPr>
        <w:tc>
          <w:tcPr>
            <w:tcW w:w="1951" w:type="dxa"/>
            <w:vAlign w:val="center"/>
          </w:tcPr>
          <w:p w:rsidR="00DC124A" w:rsidRPr="00BD599F" w:rsidRDefault="00DC124A" w:rsidP="001B1033">
            <w:pPr>
              <w:spacing w:after="0" w:line="240" w:lineRule="auto"/>
              <w:jc w:val="center"/>
              <w:rPr>
                <w:rFonts w:cs="Times New Roman"/>
                <w:b/>
                <w:sz w:val="20"/>
                <w:szCs w:val="20"/>
              </w:rPr>
            </w:pPr>
            <w:r w:rsidRPr="00BD599F">
              <w:rPr>
                <w:rFonts w:cs="Times New Roman"/>
                <w:b/>
                <w:sz w:val="20"/>
                <w:szCs w:val="20"/>
              </w:rPr>
              <w:t>Տարիներ</w:t>
            </w:r>
          </w:p>
        </w:tc>
        <w:tc>
          <w:tcPr>
            <w:tcW w:w="3544" w:type="dxa"/>
            <w:vAlign w:val="center"/>
          </w:tcPr>
          <w:p w:rsidR="00DC124A" w:rsidRPr="00BD599F" w:rsidRDefault="00DC124A" w:rsidP="001B1033">
            <w:pPr>
              <w:spacing w:after="0" w:line="240" w:lineRule="auto"/>
              <w:jc w:val="center"/>
              <w:rPr>
                <w:rFonts w:cs="Times New Roman"/>
                <w:b/>
                <w:sz w:val="20"/>
                <w:szCs w:val="20"/>
              </w:rPr>
            </w:pPr>
            <w:r w:rsidRPr="00BD599F">
              <w:rPr>
                <w:rFonts w:cs="Times New Roman"/>
                <w:b/>
                <w:sz w:val="20"/>
                <w:szCs w:val="20"/>
              </w:rPr>
              <w:t>Պետական կենսաթոշակային համակարգ (1-ին մակարդակ)</w:t>
            </w:r>
          </w:p>
        </w:tc>
        <w:tc>
          <w:tcPr>
            <w:tcW w:w="3544" w:type="dxa"/>
            <w:vAlign w:val="center"/>
          </w:tcPr>
          <w:p w:rsidR="00DC124A" w:rsidRPr="00BD599F" w:rsidRDefault="00DC124A" w:rsidP="001B1033">
            <w:pPr>
              <w:spacing w:after="0" w:line="240" w:lineRule="auto"/>
              <w:jc w:val="center"/>
              <w:rPr>
                <w:rFonts w:cs="Times New Roman"/>
                <w:b/>
                <w:sz w:val="20"/>
                <w:szCs w:val="20"/>
              </w:rPr>
            </w:pPr>
            <w:r w:rsidRPr="00BD599F">
              <w:rPr>
                <w:rFonts w:cs="Times New Roman"/>
                <w:b/>
                <w:sz w:val="20"/>
                <w:szCs w:val="20"/>
              </w:rPr>
              <w:t>Պարտադիր կուտակային համակարգ (2-րդ մակարդակ)</w:t>
            </w:r>
          </w:p>
        </w:tc>
      </w:tr>
      <w:tr w:rsidR="00DC124A" w:rsidRPr="00BD599F" w:rsidTr="00DC124A">
        <w:trPr>
          <w:jc w:val="center"/>
        </w:trPr>
        <w:tc>
          <w:tcPr>
            <w:tcW w:w="1951" w:type="dxa"/>
            <w:vAlign w:val="center"/>
          </w:tcPr>
          <w:p w:rsidR="00DC124A" w:rsidRPr="00BD599F" w:rsidRDefault="00DC124A" w:rsidP="001B1033">
            <w:pPr>
              <w:spacing w:after="0" w:line="240" w:lineRule="auto"/>
              <w:jc w:val="center"/>
              <w:rPr>
                <w:rFonts w:cs="Times New Roman"/>
                <w:sz w:val="20"/>
                <w:szCs w:val="20"/>
              </w:rPr>
            </w:pPr>
            <w:r w:rsidRPr="00BD599F">
              <w:rPr>
                <w:rFonts w:cs="Times New Roman"/>
                <w:sz w:val="20"/>
                <w:szCs w:val="20"/>
              </w:rPr>
              <w:t>2001-2006</w:t>
            </w:r>
          </w:p>
        </w:tc>
        <w:tc>
          <w:tcPr>
            <w:tcW w:w="3544" w:type="dxa"/>
            <w:vAlign w:val="center"/>
          </w:tcPr>
          <w:p w:rsidR="00DC124A" w:rsidRPr="00BD599F" w:rsidRDefault="00DC124A" w:rsidP="001B1033">
            <w:pPr>
              <w:spacing w:after="0" w:line="240" w:lineRule="auto"/>
              <w:jc w:val="center"/>
              <w:rPr>
                <w:rFonts w:cs="Times New Roman"/>
                <w:sz w:val="20"/>
                <w:szCs w:val="20"/>
              </w:rPr>
            </w:pPr>
            <w:r w:rsidRPr="00BD599F">
              <w:rPr>
                <w:rFonts w:cs="Times New Roman"/>
                <w:sz w:val="20"/>
                <w:szCs w:val="20"/>
              </w:rPr>
              <w:t>18 %</w:t>
            </w:r>
          </w:p>
        </w:tc>
        <w:tc>
          <w:tcPr>
            <w:tcW w:w="3544" w:type="dxa"/>
            <w:vAlign w:val="center"/>
          </w:tcPr>
          <w:p w:rsidR="00DC124A" w:rsidRPr="00BD599F" w:rsidRDefault="00DC124A" w:rsidP="001B1033">
            <w:pPr>
              <w:spacing w:after="0" w:line="240" w:lineRule="auto"/>
              <w:jc w:val="center"/>
              <w:rPr>
                <w:rFonts w:cs="Times New Roman"/>
                <w:sz w:val="20"/>
                <w:szCs w:val="20"/>
              </w:rPr>
            </w:pPr>
            <w:r w:rsidRPr="00BD599F">
              <w:rPr>
                <w:rFonts w:cs="Times New Roman"/>
                <w:sz w:val="20"/>
                <w:szCs w:val="20"/>
              </w:rPr>
              <w:t>2 %</w:t>
            </w:r>
          </w:p>
        </w:tc>
      </w:tr>
      <w:tr w:rsidR="00DC124A" w:rsidRPr="00BD599F" w:rsidTr="00DC124A">
        <w:trPr>
          <w:jc w:val="center"/>
        </w:trPr>
        <w:tc>
          <w:tcPr>
            <w:tcW w:w="1951" w:type="dxa"/>
            <w:vAlign w:val="center"/>
          </w:tcPr>
          <w:p w:rsidR="00DC124A" w:rsidRPr="00BD599F" w:rsidRDefault="00DC124A" w:rsidP="001B1033">
            <w:pPr>
              <w:spacing w:after="0" w:line="240" w:lineRule="auto"/>
              <w:jc w:val="center"/>
              <w:rPr>
                <w:rFonts w:cs="Times New Roman"/>
                <w:sz w:val="20"/>
                <w:szCs w:val="20"/>
              </w:rPr>
            </w:pPr>
            <w:r w:rsidRPr="00BD599F">
              <w:rPr>
                <w:rFonts w:cs="Times New Roman"/>
                <w:sz w:val="20"/>
                <w:szCs w:val="20"/>
              </w:rPr>
              <w:t>2007</w:t>
            </w:r>
          </w:p>
        </w:tc>
        <w:tc>
          <w:tcPr>
            <w:tcW w:w="3544" w:type="dxa"/>
            <w:vAlign w:val="center"/>
          </w:tcPr>
          <w:p w:rsidR="00DC124A" w:rsidRPr="00BD599F" w:rsidRDefault="00DC124A" w:rsidP="001B1033">
            <w:pPr>
              <w:spacing w:after="0" w:line="240" w:lineRule="auto"/>
              <w:jc w:val="center"/>
              <w:rPr>
                <w:rFonts w:cs="Times New Roman"/>
                <w:sz w:val="20"/>
                <w:szCs w:val="20"/>
              </w:rPr>
            </w:pPr>
            <w:r w:rsidRPr="00BD599F">
              <w:rPr>
                <w:rFonts w:cs="Times New Roman"/>
                <w:sz w:val="20"/>
                <w:szCs w:val="20"/>
              </w:rPr>
              <w:t>16 %</w:t>
            </w:r>
          </w:p>
        </w:tc>
        <w:tc>
          <w:tcPr>
            <w:tcW w:w="3544" w:type="dxa"/>
            <w:vAlign w:val="center"/>
          </w:tcPr>
          <w:p w:rsidR="00DC124A" w:rsidRPr="00BD599F" w:rsidRDefault="00DC124A" w:rsidP="001B1033">
            <w:pPr>
              <w:spacing w:after="0" w:line="240" w:lineRule="auto"/>
              <w:jc w:val="center"/>
              <w:rPr>
                <w:rFonts w:cs="Times New Roman"/>
                <w:sz w:val="20"/>
                <w:szCs w:val="20"/>
              </w:rPr>
            </w:pPr>
            <w:r w:rsidRPr="00BD599F">
              <w:rPr>
                <w:rFonts w:cs="Times New Roman"/>
                <w:sz w:val="20"/>
                <w:szCs w:val="20"/>
              </w:rPr>
              <w:t>4 %</w:t>
            </w:r>
          </w:p>
        </w:tc>
      </w:tr>
      <w:tr w:rsidR="00DC124A" w:rsidRPr="00BD599F" w:rsidTr="00DC124A">
        <w:trPr>
          <w:jc w:val="center"/>
        </w:trPr>
        <w:tc>
          <w:tcPr>
            <w:tcW w:w="1951" w:type="dxa"/>
            <w:vAlign w:val="center"/>
          </w:tcPr>
          <w:p w:rsidR="00DC124A" w:rsidRPr="00BD599F" w:rsidRDefault="00DC124A" w:rsidP="001B1033">
            <w:pPr>
              <w:spacing w:after="0" w:line="240" w:lineRule="auto"/>
              <w:jc w:val="center"/>
              <w:rPr>
                <w:rFonts w:cs="Times New Roman"/>
                <w:sz w:val="20"/>
                <w:szCs w:val="20"/>
              </w:rPr>
            </w:pPr>
            <w:r w:rsidRPr="00BD599F">
              <w:rPr>
                <w:rFonts w:cs="Times New Roman"/>
                <w:sz w:val="20"/>
                <w:szCs w:val="20"/>
              </w:rPr>
              <w:t>2008</w:t>
            </w:r>
          </w:p>
        </w:tc>
        <w:tc>
          <w:tcPr>
            <w:tcW w:w="3544" w:type="dxa"/>
            <w:vAlign w:val="center"/>
          </w:tcPr>
          <w:p w:rsidR="00DC124A" w:rsidRPr="00BD599F" w:rsidRDefault="00DC124A" w:rsidP="001B1033">
            <w:pPr>
              <w:spacing w:after="0" w:line="240" w:lineRule="auto"/>
              <w:jc w:val="center"/>
              <w:rPr>
                <w:rFonts w:cs="Times New Roman"/>
                <w:sz w:val="20"/>
                <w:szCs w:val="20"/>
              </w:rPr>
            </w:pPr>
            <w:r w:rsidRPr="00BD599F">
              <w:rPr>
                <w:rFonts w:cs="Times New Roman"/>
                <w:sz w:val="20"/>
                <w:szCs w:val="20"/>
              </w:rPr>
              <w:t>12 %</w:t>
            </w:r>
          </w:p>
        </w:tc>
        <w:tc>
          <w:tcPr>
            <w:tcW w:w="3544" w:type="dxa"/>
            <w:vAlign w:val="center"/>
          </w:tcPr>
          <w:p w:rsidR="00DC124A" w:rsidRPr="00BD599F" w:rsidRDefault="00DC124A" w:rsidP="001B1033">
            <w:pPr>
              <w:spacing w:after="0" w:line="240" w:lineRule="auto"/>
              <w:jc w:val="center"/>
              <w:rPr>
                <w:rFonts w:cs="Times New Roman"/>
                <w:sz w:val="20"/>
                <w:szCs w:val="20"/>
              </w:rPr>
            </w:pPr>
            <w:r w:rsidRPr="00BD599F">
              <w:rPr>
                <w:rFonts w:cs="Times New Roman"/>
                <w:sz w:val="20"/>
                <w:szCs w:val="20"/>
              </w:rPr>
              <w:t>8 %</w:t>
            </w:r>
          </w:p>
        </w:tc>
      </w:tr>
      <w:tr w:rsidR="00DC124A" w:rsidRPr="00BD599F" w:rsidTr="00DC124A">
        <w:trPr>
          <w:jc w:val="center"/>
        </w:trPr>
        <w:tc>
          <w:tcPr>
            <w:tcW w:w="1951" w:type="dxa"/>
            <w:vAlign w:val="center"/>
          </w:tcPr>
          <w:p w:rsidR="00DC124A" w:rsidRPr="00BD599F" w:rsidRDefault="00DC124A" w:rsidP="001B1033">
            <w:pPr>
              <w:spacing w:after="0" w:line="240" w:lineRule="auto"/>
              <w:jc w:val="center"/>
              <w:rPr>
                <w:rFonts w:cs="Times New Roman"/>
                <w:sz w:val="20"/>
                <w:szCs w:val="20"/>
              </w:rPr>
            </w:pPr>
            <w:r w:rsidRPr="00BD599F">
              <w:rPr>
                <w:rFonts w:cs="Times New Roman"/>
                <w:sz w:val="20"/>
                <w:szCs w:val="20"/>
              </w:rPr>
              <w:t>2009-2012</w:t>
            </w:r>
          </w:p>
        </w:tc>
        <w:tc>
          <w:tcPr>
            <w:tcW w:w="3544" w:type="dxa"/>
            <w:vAlign w:val="center"/>
          </w:tcPr>
          <w:p w:rsidR="00DC124A" w:rsidRPr="00BD599F" w:rsidRDefault="00DC124A" w:rsidP="001B1033">
            <w:pPr>
              <w:spacing w:after="0" w:line="240" w:lineRule="auto"/>
              <w:jc w:val="center"/>
              <w:rPr>
                <w:rFonts w:cs="Times New Roman"/>
                <w:sz w:val="20"/>
                <w:szCs w:val="20"/>
              </w:rPr>
            </w:pPr>
            <w:r w:rsidRPr="00BD599F">
              <w:rPr>
                <w:rFonts w:cs="Times New Roman"/>
                <w:sz w:val="20"/>
                <w:szCs w:val="20"/>
              </w:rPr>
              <w:t>16 %</w:t>
            </w:r>
          </w:p>
        </w:tc>
        <w:tc>
          <w:tcPr>
            <w:tcW w:w="3544" w:type="dxa"/>
            <w:vAlign w:val="center"/>
          </w:tcPr>
          <w:p w:rsidR="00DC124A" w:rsidRPr="00BD599F" w:rsidRDefault="00DC124A" w:rsidP="001B1033">
            <w:pPr>
              <w:spacing w:after="0" w:line="240" w:lineRule="auto"/>
              <w:jc w:val="center"/>
              <w:rPr>
                <w:rFonts w:cs="Times New Roman"/>
                <w:sz w:val="20"/>
                <w:szCs w:val="20"/>
              </w:rPr>
            </w:pPr>
            <w:r w:rsidRPr="00BD599F">
              <w:rPr>
                <w:rFonts w:cs="Times New Roman"/>
                <w:sz w:val="20"/>
                <w:szCs w:val="20"/>
              </w:rPr>
              <w:t>2 %</w:t>
            </w:r>
          </w:p>
        </w:tc>
      </w:tr>
      <w:tr w:rsidR="00DC124A" w:rsidRPr="00BD599F" w:rsidTr="00DC124A">
        <w:trPr>
          <w:jc w:val="center"/>
        </w:trPr>
        <w:tc>
          <w:tcPr>
            <w:tcW w:w="1951" w:type="dxa"/>
            <w:vAlign w:val="center"/>
          </w:tcPr>
          <w:p w:rsidR="00DC124A" w:rsidRPr="00BD599F" w:rsidRDefault="00DC124A" w:rsidP="001B1033">
            <w:pPr>
              <w:spacing w:after="0" w:line="240" w:lineRule="auto"/>
              <w:jc w:val="center"/>
              <w:rPr>
                <w:rFonts w:cs="Times New Roman"/>
                <w:sz w:val="20"/>
                <w:szCs w:val="20"/>
              </w:rPr>
            </w:pPr>
            <w:r w:rsidRPr="00BD599F">
              <w:rPr>
                <w:rFonts w:cs="Times New Roman"/>
                <w:sz w:val="20"/>
                <w:szCs w:val="20"/>
              </w:rPr>
              <w:t>2013-2014</w:t>
            </w:r>
          </w:p>
        </w:tc>
        <w:tc>
          <w:tcPr>
            <w:tcW w:w="3544" w:type="dxa"/>
            <w:vAlign w:val="center"/>
          </w:tcPr>
          <w:p w:rsidR="00DC124A" w:rsidRPr="00BD599F" w:rsidRDefault="00DC124A" w:rsidP="001B1033">
            <w:pPr>
              <w:spacing w:after="0" w:line="240" w:lineRule="auto"/>
              <w:jc w:val="center"/>
              <w:rPr>
                <w:rFonts w:cs="Times New Roman"/>
                <w:sz w:val="20"/>
                <w:szCs w:val="20"/>
              </w:rPr>
            </w:pPr>
            <w:r w:rsidRPr="00BD599F">
              <w:rPr>
                <w:rFonts w:cs="Times New Roman"/>
                <w:sz w:val="20"/>
                <w:szCs w:val="20"/>
              </w:rPr>
              <w:t>18 %</w:t>
            </w:r>
          </w:p>
        </w:tc>
        <w:tc>
          <w:tcPr>
            <w:tcW w:w="3544" w:type="dxa"/>
            <w:vAlign w:val="center"/>
          </w:tcPr>
          <w:p w:rsidR="00DC124A" w:rsidRPr="00BD599F" w:rsidRDefault="00DC124A" w:rsidP="001B1033">
            <w:pPr>
              <w:spacing w:after="0" w:line="240" w:lineRule="auto"/>
              <w:jc w:val="center"/>
              <w:rPr>
                <w:rFonts w:cs="Times New Roman"/>
                <w:sz w:val="20"/>
                <w:szCs w:val="20"/>
              </w:rPr>
            </w:pPr>
            <w:r w:rsidRPr="00BD599F">
              <w:rPr>
                <w:rFonts w:cs="Times New Roman"/>
                <w:sz w:val="20"/>
                <w:szCs w:val="20"/>
              </w:rPr>
              <w:t>4 %</w:t>
            </w:r>
          </w:p>
        </w:tc>
      </w:tr>
      <w:tr w:rsidR="00DC124A" w:rsidRPr="00BD599F" w:rsidTr="00DC124A">
        <w:trPr>
          <w:jc w:val="center"/>
        </w:trPr>
        <w:tc>
          <w:tcPr>
            <w:tcW w:w="1951" w:type="dxa"/>
            <w:vAlign w:val="center"/>
          </w:tcPr>
          <w:p w:rsidR="00DC124A" w:rsidRPr="00BD599F" w:rsidRDefault="00DC124A" w:rsidP="001B1033">
            <w:pPr>
              <w:spacing w:after="0" w:line="276" w:lineRule="auto"/>
              <w:jc w:val="center"/>
              <w:rPr>
                <w:rFonts w:cs="Times New Roman"/>
                <w:sz w:val="20"/>
                <w:szCs w:val="20"/>
              </w:rPr>
            </w:pPr>
            <w:r w:rsidRPr="00BD599F">
              <w:rPr>
                <w:rFonts w:cs="Times New Roman"/>
                <w:sz w:val="20"/>
                <w:szCs w:val="20"/>
              </w:rPr>
              <w:t>2015</w:t>
            </w:r>
          </w:p>
        </w:tc>
        <w:tc>
          <w:tcPr>
            <w:tcW w:w="3544" w:type="dxa"/>
            <w:vAlign w:val="center"/>
          </w:tcPr>
          <w:p w:rsidR="00DC124A" w:rsidRPr="00BD599F" w:rsidRDefault="00DC124A" w:rsidP="001B1033">
            <w:pPr>
              <w:spacing w:after="0" w:line="276" w:lineRule="auto"/>
              <w:jc w:val="center"/>
              <w:rPr>
                <w:rFonts w:cs="Times New Roman"/>
                <w:sz w:val="20"/>
                <w:szCs w:val="20"/>
              </w:rPr>
            </w:pPr>
            <w:r w:rsidRPr="00BD599F">
              <w:rPr>
                <w:rFonts w:cs="Times New Roman"/>
                <w:sz w:val="20"/>
                <w:szCs w:val="20"/>
              </w:rPr>
              <w:t>15 %</w:t>
            </w:r>
          </w:p>
        </w:tc>
        <w:tc>
          <w:tcPr>
            <w:tcW w:w="3544" w:type="dxa"/>
            <w:vAlign w:val="center"/>
          </w:tcPr>
          <w:p w:rsidR="00DC124A" w:rsidRPr="00BD599F" w:rsidRDefault="00DC124A" w:rsidP="001B1033">
            <w:pPr>
              <w:spacing w:after="0" w:line="276" w:lineRule="auto"/>
              <w:jc w:val="center"/>
              <w:rPr>
                <w:rFonts w:cs="Times New Roman"/>
                <w:sz w:val="20"/>
                <w:szCs w:val="20"/>
              </w:rPr>
            </w:pPr>
            <w:r w:rsidRPr="00BD599F">
              <w:rPr>
                <w:rFonts w:cs="Times New Roman"/>
                <w:sz w:val="20"/>
                <w:szCs w:val="20"/>
              </w:rPr>
              <w:t>5 %</w:t>
            </w:r>
          </w:p>
        </w:tc>
      </w:tr>
      <w:tr w:rsidR="00DC124A" w:rsidRPr="00BD599F" w:rsidTr="00DC124A">
        <w:trPr>
          <w:jc w:val="center"/>
        </w:trPr>
        <w:tc>
          <w:tcPr>
            <w:tcW w:w="1951" w:type="dxa"/>
            <w:vAlign w:val="center"/>
          </w:tcPr>
          <w:p w:rsidR="00DC124A" w:rsidRPr="00BD599F" w:rsidRDefault="00DC124A" w:rsidP="001B1033">
            <w:pPr>
              <w:spacing w:after="0" w:line="276" w:lineRule="auto"/>
              <w:jc w:val="center"/>
              <w:rPr>
                <w:rFonts w:cs="Times New Roman"/>
                <w:sz w:val="20"/>
                <w:szCs w:val="20"/>
              </w:rPr>
            </w:pPr>
            <w:r w:rsidRPr="00BD599F">
              <w:rPr>
                <w:rFonts w:cs="Times New Roman"/>
                <w:sz w:val="20"/>
                <w:szCs w:val="20"/>
              </w:rPr>
              <w:t>2016</w:t>
            </w:r>
          </w:p>
        </w:tc>
        <w:tc>
          <w:tcPr>
            <w:tcW w:w="3544" w:type="dxa"/>
            <w:vAlign w:val="center"/>
          </w:tcPr>
          <w:p w:rsidR="00DC124A" w:rsidRPr="00BD599F" w:rsidRDefault="00DC124A" w:rsidP="001B1033">
            <w:pPr>
              <w:spacing w:after="0" w:line="276" w:lineRule="auto"/>
              <w:jc w:val="center"/>
              <w:rPr>
                <w:rFonts w:cs="Times New Roman"/>
                <w:sz w:val="20"/>
                <w:szCs w:val="20"/>
              </w:rPr>
            </w:pPr>
            <w:r w:rsidRPr="00BD599F">
              <w:rPr>
                <w:rFonts w:cs="Times New Roman"/>
                <w:sz w:val="20"/>
                <w:szCs w:val="20"/>
              </w:rPr>
              <w:t>14 %</w:t>
            </w:r>
          </w:p>
        </w:tc>
        <w:tc>
          <w:tcPr>
            <w:tcW w:w="3544" w:type="dxa"/>
            <w:vAlign w:val="center"/>
          </w:tcPr>
          <w:p w:rsidR="00DC124A" w:rsidRPr="00BD599F" w:rsidRDefault="00DC124A" w:rsidP="001B1033">
            <w:pPr>
              <w:spacing w:after="0" w:line="276" w:lineRule="auto"/>
              <w:jc w:val="center"/>
              <w:rPr>
                <w:rFonts w:cs="Times New Roman"/>
                <w:sz w:val="20"/>
                <w:szCs w:val="20"/>
              </w:rPr>
            </w:pPr>
            <w:r w:rsidRPr="00BD599F">
              <w:rPr>
                <w:rFonts w:cs="Times New Roman"/>
                <w:sz w:val="20"/>
                <w:szCs w:val="20"/>
              </w:rPr>
              <w:t>6 %</w:t>
            </w:r>
          </w:p>
        </w:tc>
      </w:tr>
    </w:tbl>
    <w:p w:rsidR="00DC124A" w:rsidRPr="00BD599F" w:rsidRDefault="00DC124A" w:rsidP="00DC124A">
      <w:pPr>
        <w:spacing w:after="0"/>
        <w:rPr>
          <w:rFonts w:cs="Times New Roman"/>
        </w:rPr>
      </w:pPr>
      <w:r w:rsidRPr="00BD599F">
        <w:rPr>
          <w:rFonts w:cs="Times New Roman"/>
        </w:rPr>
        <w:t xml:space="preserve"> </w:t>
      </w:r>
    </w:p>
    <w:p w:rsidR="00DC124A" w:rsidRPr="00BD599F" w:rsidRDefault="00DC124A" w:rsidP="00DC124A">
      <w:pPr>
        <w:spacing w:after="120" w:line="240" w:lineRule="auto"/>
        <w:jc w:val="both"/>
        <w:rPr>
          <w:rFonts w:cs="Times New Roman"/>
        </w:rPr>
      </w:pPr>
      <w:r w:rsidRPr="00BD599F">
        <w:rPr>
          <w:rFonts w:cs="Times New Roman"/>
        </w:rPr>
        <w:t>Ինչպես արդեն նշել ենք պարտադիր կուտակային համակարգից օգտվելու համար լրացուցիչ վճար չի արվում, այդ գումարը ընդգրված է ընդհանուր պահումների մեջ: Պարտադիր կուտակային վճարի մասնաբաժինը, կապված երկրի ֆինանսատնտեսական վիճակի հետ, անընդհատ փոփոխվել է, մասնավորապես՝ 2008 թվականին պարտադիր կուտակային վճարը 8</w:t>
      </w:r>
      <w:r w:rsidR="00C33C32" w:rsidRPr="00BD599F">
        <w:rPr>
          <w:rFonts w:cs="Times New Roman"/>
        </w:rPr>
        <w:t xml:space="preserve"> տոկոս</w:t>
      </w:r>
      <w:r w:rsidRPr="00BD599F">
        <w:rPr>
          <w:rFonts w:cs="Times New Roman"/>
        </w:rPr>
        <w:t>ից կտրուկ իջեցվել է 2</w:t>
      </w:r>
      <w:r w:rsidR="00C33C32" w:rsidRPr="00BD599F">
        <w:rPr>
          <w:rFonts w:cs="Times New Roman"/>
        </w:rPr>
        <w:t xml:space="preserve"> տոկոս</w:t>
      </w:r>
      <w:r w:rsidRPr="00BD599F">
        <w:rPr>
          <w:rFonts w:cs="Times New Roman"/>
        </w:rPr>
        <w:t>ի: Վերջին տարիներին մասնակիորեն բարձրացվել է, սակայն դեռևս չի հասել նախաճգնաժամային 8</w:t>
      </w:r>
      <w:r w:rsidR="00C33C32" w:rsidRPr="00BD599F">
        <w:rPr>
          <w:rFonts w:cs="Times New Roman"/>
        </w:rPr>
        <w:t xml:space="preserve"> տոկոս</w:t>
      </w:r>
      <w:r w:rsidRPr="00BD599F">
        <w:rPr>
          <w:rFonts w:cs="Times New Roman"/>
        </w:rPr>
        <w:t>ին: Ճգնաժամային տարիներին՝ 2009-2012, պետական բյուջեի դիֆիցիտի նվազեցնելուն էր ուղղված պետական կենսաթոշակային համակարգի մասնաբաժնի ավելացումը՝ ի հաշիվ պարտադիր կուտակայինի:</w:t>
      </w:r>
    </w:p>
    <w:p w:rsidR="00DC124A" w:rsidRPr="00BD599F" w:rsidRDefault="00DC124A" w:rsidP="00DC124A">
      <w:pPr>
        <w:spacing w:after="120" w:line="240" w:lineRule="auto"/>
        <w:jc w:val="both"/>
        <w:rPr>
          <w:rFonts w:cs="Times New Roman"/>
        </w:rPr>
      </w:pPr>
      <w:proofErr w:type="gramStart"/>
      <w:r w:rsidRPr="00BD599F">
        <w:rPr>
          <w:rFonts w:cs="Times New Roman"/>
        </w:rPr>
        <w:t>2014 թվականին Լատվիայում սահմանվել են նվազագույն և առավելագույն պահումների շեմեր.</w:t>
      </w:r>
      <w:proofErr w:type="gramEnd"/>
    </w:p>
    <w:p w:rsidR="00DC124A" w:rsidRPr="00BD599F" w:rsidRDefault="00DC124A" w:rsidP="00DC124A">
      <w:pPr>
        <w:pStyle w:val="ListParagraph"/>
        <w:numPr>
          <w:ilvl w:val="0"/>
          <w:numId w:val="7"/>
        </w:numPr>
        <w:spacing w:after="120" w:line="240" w:lineRule="auto"/>
        <w:ind w:left="567"/>
        <w:jc w:val="both"/>
        <w:rPr>
          <w:rFonts w:cs="Times New Roman"/>
        </w:rPr>
      </w:pPr>
      <w:r w:rsidRPr="00BD599F">
        <w:rPr>
          <w:rFonts w:cs="Times New Roman"/>
        </w:rPr>
        <w:t>Առավելագույն շեմը – 46400 եվրո տարեկան,</w:t>
      </w:r>
    </w:p>
    <w:p w:rsidR="00DC124A" w:rsidRPr="00BD599F" w:rsidRDefault="00DC124A" w:rsidP="00DC124A">
      <w:pPr>
        <w:pStyle w:val="ListParagraph"/>
        <w:numPr>
          <w:ilvl w:val="0"/>
          <w:numId w:val="7"/>
        </w:numPr>
        <w:spacing w:after="120" w:line="240" w:lineRule="auto"/>
        <w:ind w:left="567"/>
        <w:jc w:val="both"/>
        <w:rPr>
          <w:rFonts w:cs="Times New Roman"/>
        </w:rPr>
      </w:pPr>
      <w:r w:rsidRPr="00BD599F">
        <w:rPr>
          <w:rFonts w:cs="Times New Roman"/>
        </w:rPr>
        <w:t>Նվազագույն շեմը – 3840 եվրո տարեկան (12ամիս*320եվրո):</w:t>
      </w:r>
    </w:p>
    <w:p w:rsidR="00DC124A" w:rsidRPr="00BD599F" w:rsidRDefault="00DC124A" w:rsidP="00DC124A">
      <w:pPr>
        <w:spacing w:after="120" w:line="240" w:lineRule="auto"/>
        <w:jc w:val="both"/>
        <w:rPr>
          <w:rFonts w:cs="Times New Roman"/>
        </w:rPr>
      </w:pPr>
      <w:r w:rsidRPr="00BD599F">
        <w:rPr>
          <w:rFonts w:cs="Times New Roman"/>
        </w:rPr>
        <w:t>Ներկայումս կենսաթոշակային տարիքը 62 տարեկանն է, սակայն 2014 թվականից, ամեն տարի, կենսաթոշակային տարիքը 3 ամսով բարձրացվելու է մինչև 65 տարեկանի հաս</w:t>
      </w:r>
      <w:r w:rsidR="00163674">
        <w:rPr>
          <w:rFonts w:cs="Times New Roman"/>
        </w:rPr>
        <w:t>ց</w:t>
      </w:r>
      <w:r w:rsidRPr="00BD599F">
        <w:rPr>
          <w:rFonts w:cs="Times New Roman"/>
        </w:rPr>
        <w:t>նելը:</w:t>
      </w:r>
    </w:p>
    <w:p w:rsidR="00DC124A" w:rsidRPr="00BD599F" w:rsidRDefault="00DC124A" w:rsidP="00DC124A">
      <w:pPr>
        <w:spacing w:after="120" w:line="240" w:lineRule="auto"/>
        <w:rPr>
          <w:rFonts w:cs="Times New Roman"/>
        </w:rPr>
      </w:pPr>
    </w:p>
    <w:p w:rsidR="00DC124A" w:rsidRPr="00BD599F" w:rsidRDefault="00DC124A" w:rsidP="00DC124A">
      <w:pPr>
        <w:spacing w:after="120" w:line="240" w:lineRule="auto"/>
        <w:rPr>
          <w:rFonts w:cs="Times New Roman"/>
          <w:b/>
        </w:rPr>
      </w:pPr>
      <w:r w:rsidRPr="00BD599F">
        <w:rPr>
          <w:rFonts w:cs="Times New Roman"/>
          <w:b/>
        </w:rPr>
        <w:t>Էստոնիայի Հանրապետություն</w:t>
      </w:r>
    </w:p>
    <w:p w:rsidR="00DC124A" w:rsidRPr="00BD599F" w:rsidRDefault="00DC124A" w:rsidP="00DC124A">
      <w:pPr>
        <w:spacing w:after="120" w:line="240" w:lineRule="auto"/>
        <w:jc w:val="both"/>
        <w:rPr>
          <w:rFonts w:cs="Times New Roman"/>
        </w:rPr>
      </w:pPr>
      <w:r w:rsidRPr="00BD599F">
        <w:rPr>
          <w:rFonts w:cs="Times New Roman"/>
        </w:rPr>
        <w:t>Էստոնիայում կենսաթոշակային համակարգը հիմնված է 3 սյունների վրա, դրանք են՝</w:t>
      </w:r>
    </w:p>
    <w:p w:rsidR="00DC124A" w:rsidRPr="00BD599F" w:rsidRDefault="00DC124A" w:rsidP="00DC124A">
      <w:pPr>
        <w:pStyle w:val="ListParagraph"/>
        <w:numPr>
          <w:ilvl w:val="0"/>
          <w:numId w:val="9"/>
        </w:numPr>
        <w:spacing w:after="120" w:line="240" w:lineRule="auto"/>
        <w:ind w:left="426"/>
        <w:jc w:val="both"/>
        <w:rPr>
          <w:rFonts w:cs="Times New Roman"/>
        </w:rPr>
      </w:pPr>
      <w:r w:rsidRPr="00BD599F">
        <w:rPr>
          <w:rFonts w:cs="Times New Roman"/>
        </w:rPr>
        <w:t>Պետական թոշակ,</w:t>
      </w:r>
    </w:p>
    <w:p w:rsidR="00DC124A" w:rsidRPr="00BD599F" w:rsidRDefault="00DC124A" w:rsidP="00DC124A">
      <w:pPr>
        <w:pStyle w:val="ListParagraph"/>
        <w:numPr>
          <w:ilvl w:val="0"/>
          <w:numId w:val="9"/>
        </w:numPr>
        <w:spacing w:after="120" w:line="240" w:lineRule="auto"/>
        <w:ind w:left="426"/>
        <w:jc w:val="both"/>
        <w:rPr>
          <w:rFonts w:cs="Times New Roman"/>
        </w:rPr>
      </w:pPr>
      <w:r w:rsidRPr="00BD599F">
        <w:rPr>
          <w:rFonts w:cs="Times New Roman"/>
        </w:rPr>
        <w:t>Կուտակային թոշակ (պարտադիր),</w:t>
      </w:r>
    </w:p>
    <w:p w:rsidR="00DC124A" w:rsidRPr="00BD599F" w:rsidRDefault="00DC124A" w:rsidP="00DC124A">
      <w:pPr>
        <w:pStyle w:val="ListParagraph"/>
        <w:numPr>
          <w:ilvl w:val="0"/>
          <w:numId w:val="9"/>
        </w:numPr>
        <w:spacing w:after="120" w:line="240" w:lineRule="auto"/>
        <w:ind w:left="426"/>
        <w:jc w:val="both"/>
        <w:rPr>
          <w:rFonts w:cs="Times New Roman"/>
        </w:rPr>
      </w:pPr>
      <w:r w:rsidRPr="00BD599F">
        <w:rPr>
          <w:rFonts w:cs="Times New Roman"/>
        </w:rPr>
        <w:t>Լրացուցիչ կուտակային թոշակ (կամավոր):</w:t>
      </w:r>
    </w:p>
    <w:p w:rsidR="00DC124A" w:rsidRPr="00BD599F" w:rsidRDefault="00DC124A" w:rsidP="00DC124A">
      <w:pPr>
        <w:spacing w:after="120" w:line="240" w:lineRule="auto"/>
        <w:jc w:val="both"/>
        <w:rPr>
          <w:rFonts w:cs="Times New Roman"/>
        </w:rPr>
      </w:pPr>
      <w:r w:rsidRPr="00BD599F">
        <w:rPr>
          <w:rFonts w:cs="Times New Roman"/>
        </w:rPr>
        <w:lastRenderedPageBreak/>
        <w:t>Պետական կենսաթոշակը իր հերթին բաղկացած է՝ հիմնական մասից (բազային թոշակ), աշխատած տարիների մասից և վճարած սոցիալական ապահովագրության հարկերի մեծությամբ պայմանավորված մասից:</w:t>
      </w:r>
    </w:p>
    <w:p w:rsidR="00DC124A" w:rsidRPr="00BD599F" w:rsidRDefault="00DC124A" w:rsidP="00DC124A">
      <w:pPr>
        <w:spacing w:after="120" w:line="240" w:lineRule="auto"/>
        <w:jc w:val="both"/>
        <w:rPr>
          <w:rFonts w:cs="Times New Roman"/>
        </w:rPr>
      </w:pPr>
      <w:r w:rsidRPr="00BD599F">
        <w:rPr>
          <w:rFonts w:cs="Times New Roman"/>
        </w:rPr>
        <w:t>Մինչև պարտադիր կուտակային համակարգի ներդրումը 1998 թվականից Էստոնիայում գործել է կամավոր կուտակային համակարգը, ինչը թույլ է տվել համակարգի արդյունավետությունը և թերությունները ստուգել պրակտիկայից ելնելով:</w:t>
      </w:r>
    </w:p>
    <w:p w:rsidR="00DC124A" w:rsidRPr="00BD599F" w:rsidRDefault="00DC124A" w:rsidP="00DC124A">
      <w:pPr>
        <w:spacing w:after="120" w:line="240" w:lineRule="auto"/>
        <w:jc w:val="both"/>
        <w:rPr>
          <w:rFonts w:cs="Times New Roman"/>
        </w:rPr>
      </w:pPr>
      <w:r w:rsidRPr="00BD599F">
        <w:rPr>
          <w:rFonts w:cs="Times New Roman"/>
        </w:rPr>
        <w:t>2002 թվականի մայիսի 1-ից Էստոնիայում սկսել է գործել պարտադիր կուտակային կենսաթոշակային համակարգը, որը տարածվում է 1982 թվականի դեկտեմբերի 31-ից հետո ծնվածների վրա, այսինքն՝ 18 տարին լրացած այն անձանց վրա, ովքեր նոր էին աշխատաշուկա մտնում:</w:t>
      </w:r>
    </w:p>
    <w:p w:rsidR="00DC124A" w:rsidRPr="00BD599F" w:rsidRDefault="00DC124A" w:rsidP="00DC124A">
      <w:pPr>
        <w:spacing w:after="120" w:line="240" w:lineRule="auto"/>
        <w:jc w:val="both"/>
        <w:rPr>
          <w:rFonts w:cs="Times New Roman"/>
        </w:rPr>
      </w:pPr>
      <w:r w:rsidRPr="00BD599F">
        <w:rPr>
          <w:rFonts w:cs="Times New Roman"/>
        </w:rPr>
        <w:t>01.05.2002-31.10.2010 ժամանակահատվածում պարտադիր կուտակային համակարգին կամավոր կարող էին միանալ այն անձինք, ովքեր ծնվել են 1942-1982 թվականների ընթացքում:</w:t>
      </w:r>
    </w:p>
    <w:p w:rsidR="00DC124A" w:rsidRPr="00BD599F" w:rsidRDefault="00DC124A" w:rsidP="00DC124A">
      <w:pPr>
        <w:spacing w:after="120" w:line="240" w:lineRule="auto"/>
        <w:jc w:val="both"/>
        <w:rPr>
          <w:rFonts w:cs="Times New Roman"/>
        </w:rPr>
      </w:pPr>
      <w:r w:rsidRPr="00BD599F">
        <w:rPr>
          <w:rFonts w:cs="Times New Roman"/>
        </w:rPr>
        <w:t>Գործատուն յուրաքանչյուր աշխատողի հաշվով ամսական աշխատավարձի 20</w:t>
      </w:r>
      <w:r w:rsidR="00C33C32" w:rsidRPr="00BD599F">
        <w:rPr>
          <w:rFonts w:cs="Times New Roman"/>
        </w:rPr>
        <w:t xml:space="preserve"> տոկոս</w:t>
      </w:r>
      <w:r w:rsidRPr="00BD599F">
        <w:rPr>
          <w:rFonts w:cs="Times New Roman"/>
        </w:rPr>
        <w:t>ի չափով սոցիալական հարկ է վճարում:</w:t>
      </w:r>
    </w:p>
    <w:p w:rsidR="00DC124A" w:rsidRPr="00BD599F" w:rsidRDefault="00DC124A" w:rsidP="00DC124A">
      <w:pPr>
        <w:spacing w:after="120" w:line="240" w:lineRule="auto"/>
        <w:jc w:val="both"/>
        <w:rPr>
          <w:rFonts w:cs="Times New Roman"/>
        </w:rPr>
      </w:pPr>
      <w:r w:rsidRPr="00BD599F">
        <w:rPr>
          <w:rFonts w:cs="Times New Roman"/>
        </w:rPr>
        <w:t>Պարտադիր կուտակային համակարգը, երկրի սոցիալ-տնտեսական իրավիճակով պայմանավորված, փոփոխության է ենթարկվել, մասնավորապես՝</w:t>
      </w:r>
    </w:p>
    <w:p w:rsidR="00DC124A" w:rsidRPr="00BD599F" w:rsidRDefault="00DC124A" w:rsidP="00DC124A">
      <w:pPr>
        <w:pStyle w:val="ListParagraph"/>
        <w:numPr>
          <w:ilvl w:val="0"/>
          <w:numId w:val="8"/>
        </w:numPr>
        <w:spacing w:after="120" w:line="240" w:lineRule="auto"/>
        <w:ind w:left="426"/>
        <w:jc w:val="both"/>
        <w:rPr>
          <w:rFonts w:cs="Times New Roman"/>
        </w:rPr>
      </w:pPr>
      <w:r w:rsidRPr="00BD599F">
        <w:rPr>
          <w:rFonts w:cs="Times New Roman"/>
        </w:rPr>
        <w:t>01.05.2002-31.05.2009 թվականների ընթացքում՝ աշխատողը իր բրուտո-աշխատավարձի 2</w:t>
      </w:r>
      <w:r w:rsidR="00C33C32" w:rsidRPr="00BD599F">
        <w:rPr>
          <w:rFonts w:cs="Times New Roman"/>
        </w:rPr>
        <w:t xml:space="preserve"> տոկոս</w:t>
      </w:r>
      <w:r w:rsidRPr="00BD599F">
        <w:rPr>
          <w:rFonts w:cs="Times New Roman"/>
        </w:rPr>
        <w:t>ն է կուտակել, գործատուի վճարած սոցիալական հարկի հաշվին պետությունը, իր հերթին, ավելացրել է 4</w:t>
      </w:r>
      <w:r w:rsidR="00C33C32" w:rsidRPr="00BD599F">
        <w:rPr>
          <w:rFonts w:cs="Times New Roman"/>
        </w:rPr>
        <w:t xml:space="preserve"> տոկոս</w:t>
      </w:r>
      <w:r w:rsidRPr="00BD599F">
        <w:rPr>
          <w:rFonts w:cs="Times New Roman"/>
        </w:rPr>
        <w:t>,</w:t>
      </w:r>
    </w:p>
    <w:p w:rsidR="00DC124A" w:rsidRPr="00BD599F" w:rsidRDefault="00DC124A" w:rsidP="00DC124A">
      <w:pPr>
        <w:pStyle w:val="ListParagraph"/>
        <w:numPr>
          <w:ilvl w:val="0"/>
          <w:numId w:val="8"/>
        </w:numPr>
        <w:spacing w:after="120" w:line="240" w:lineRule="auto"/>
        <w:ind w:left="426"/>
        <w:jc w:val="both"/>
        <w:rPr>
          <w:rFonts w:cs="Times New Roman"/>
        </w:rPr>
      </w:pPr>
      <w:r w:rsidRPr="00BD599F">
        <w:rPr>
          <w:rFonts w:cs="Times New Roman"/>
        </w:rPr>
        <w:t xml:space="preserve">01.06.2009-31.10.2010 թվականների ընթացքում պետությունը կուտակման համար բյուջեից հատկացում չի արել, </w:t>
      </w:r>
      <w:r w:rsidRPr="00BD599F">
        <w:rPr>
          <w:rFonts w:eastAsia="Times New Roman" w:cs="Times New Roman"/>
          <w:color w:val="000000"/>
          <w:lang w:eastAsia="ru-RU"/>
        </w:rPr>
        <w:t>պարտադիր կուտակային վճա</w:t>
      </w:r>
      <w:r w:rsidR="00765786">
        <w:rPr>
          <w:rFonts w:eastAsia="Times New Roman" w:cs="Times New Roman"/>
          <w:color w:val="000000"/>
          <w:lang w:eastAsia="ru-RU"/>
        </w:rPr>
        <w:t>րումները ամբողջությամբ ուղղվել են</w:t>
      </w:r>
      <w:r w:rsidRPr="00BD599F">
        <w:rPr>
          <w:rFonts w:eastAsia="Times New Roman" w:cs="Times New Roman"/>
          <w:color w:val="000000"/>
          <w:lang w:eastAsia="ru-RU"/>
        </w:rPr>
        <w:t xml:space="preserve"> սերունդների համերաշխության կենսաթոշակային համակարգին (պետական թոշակին),</w:t>
      </w:r>
    </w:p>
    <w:p w:rsidR="00DC124A" w:rsidRPr="00BD599F" w:rsidRDefault="00DC124A" w:rsidP="00DC124A">
      <w:pPr>
        <w:pStyle w:val="ListParagraph"/>
        <w:numPr>
          <w:ilvl w:val="0"/>
          <w:numId w:val="8"/>
        </w:numPr>
        <w:spacing w:after="120" w:line="240" w:lineRule="auto"/>
        <w:ind w:left="426"/>
        <w:jc w:val="both"/>
        <w:rPr>
          <w:rFonts w:cs="Times New Roman"/>
        </w:rPr>
      </w:pPr>
      <w:r w:rsidRPr="00BD599F">
        <w:rPr>
          <w:rFonts w:eastAsia="Times New Roman" w:cs="Times New Roman"/>
          <w:color w:val="000000"/>
          <w:lang w:eastAsia="ru-RU"/>
        </w:rPr>
        <w:t>01.01.2011-31.12.2012 թվականների ընթացքում՝</w:t>
      </w:r>
      <w:r w:rsidRPr="00BD599F">
        <w:rPr>
          <w:rFonts w:cs="Times New Roman"/>
        </w:rPr>
        <w:t xml:space="preserve"> աշխատողը իր բրուտո-աշխատավարձի 1</w:t>
      </w:r>
      <w:r w:rsidR="00C33C32" w:rsidRPr="00BD599F">
        <w:rPr>
          <w:rFonts w:cs="Times New Roman"/>
        </w:rPr>
        <w:t xml:space="preserve"> տոկոս</w:t>
      </w:r>
      <w:r w:rsidRPr="00BD599F">
        <w:rPr>
          <w:rFonts w:cs="Times New Roman"/>
        </w:rPr>
        <w:t>ն է կուտակել: Գործատուի վճարած սոցիալական հարկի հաշվին պետությունը իր հերթին ավելացրել է 2</w:t>
      </w:r>
      <w:r w:rsidR="00C33C32" w:rsidRPr="00BD599F">
        <w:rPr>
          <w:rFonts w:cs="Times New Roman"/>
        </w:rPr>
        <w:t xml:space="preserve"> տոկոս</w:t>
      </w:r>
      <w:r w:rsidRPr="00BD599F">
        <w:rPr>
          <w:rFonts w:cs="Times New Roman"/>
        </w:rPr>
        <w:t>,</w:t>
      </w:r>
    </w:p>
    <w:p w:rsidR="00DC124A" w:rsidRPr="00BD599F" w:rsidRDefault="00DC124A" w:rsidP="00DC124A">
      <w:pPr>
        <w:pStyle w:val="ListParagraph"/>
        <w:numPr>
          <w:ilvl w:val="0"/>
          <w:numId w:val="8"/>
        </w:numPr>
        <w:spacing w:after="120" w:line="240" w:lineRule="auto"/>
        <w:ind w:left="426"/>
        <w:jc w:val="both"/>
        <w:rPr>
          <w:rFonts w:cs="Times New Roman"/>
        </w:rPr>
      </w:pPr>
      <w:r w:rsidRPr="00BD599F">
        <w:rPr>
          <w:rFonts w:cs="Times New Roman"/>
        </w:rPr>
        <w:t>2013թվականի հունվարի 1-ից սկսած վերադարձ է եղել պարտադիր կուտակայինի վճարների սկզբնական տարբերակին, այսինքն՝ աշխատողը իր բրուտո-աշխատավարձի 2</w:t>
      </w:r>
      <w:r w:rsidR="00C33C32" w:rsidRPr="00BD599F">
        <w:rPr>
          <w:rFonts w:cs="Times New Roman"/>
        </w:rPr>
        <w:t xml:space="preserve"> տոկոս</w:t>
      </w:r>
      <w:r w:rsidRPr="00BD599F">
        <w:rPr>
          <w:rFonts w:cs="Times New Roman"/>
        </w:rPr>
        <w:t>ն է կուտակել: Գործատուի վճարած սոցիալական հարկի հաշվին պետությունը, իր հերթին, ավելացրել է 4</w:t>
      </w:r>
      <w:r w:rsidR="00C33C32" w:rsidRPr="00BD599F">
        <w:rPr>
          <w:rFonts w:cs="Times New Roman"/>
        </w:rPr>
        <w:t xml:space="preserve"> տոկոս</w:t>
      </w:r>
      <w:r w:rsidRPr="00BD599F">
        <w:rPr>
          <w:rFonts w:cs="Times New Roman"/>
        </w:rPr>
        <w:t>:</w:t>
      </w:r>
    </w:p>
    <w:p w:rsidR="00DC124A" w:rsidRPr="00BD599F" w:rsidRDefault="00DC124A" w:rsidP="00DC124A">
      <w:pPr>
        <w:spacing w:after="120" w:line="240" w:lineRule="auto"/>
        <w:jc w:val="both"/>
        <w:rPr>
          <w:rFonts w:cs="Times New Roman"/>
        </w:rPr>
      </w:pPr>
      <w:r w:rsidRPr="00BD599F">
        <w:rPr>
          <w:rFonts w:cs="Times New Roman"/>
        </w:rPr>
        <w:t>2013 թվականից պետությունը յուրաքանչյուր երեխայի հաշվով 1</w:t>
      </w:r>
      <w:r w:rsidR="00C33C32" w:rsidRPr="00BD599F">
        <w:rPr>
          <w:rFonts w:cs="Times New Roman"/>
        </w:rPr>
        <w:t xml:space="preserve"> տոկոս</w:t>
      </w:r>
      <w:r w:rsidRPr="00BD599F">
        <w:rPr>
          <w:rFonts w:cs="Times New Roman"/>
        </w:rPr>
        <w:t xml:space="preserve"> կուտակում է խնամող ծնողի համար:</w:t>
      </w:r>
    </w:p>
    <w:p w:rsidR="004C18C9" w:rsidRPr="00BD599F" w:rsidRDefault="004C18C9" w:rsidP="00DC124A">
      <w:pPr>
        <w:spacing w:after="120" w:line="240" w:lineRule="auto"/>
        <w:jc w:val="both"/>
        <w:rPr>
          <w:rFonts w:cs="Times New Roman"/>
        </w:rPr>
      </w:pPr>
    </w:p>
    <w:p w:rsidR="0028222B" w:rsidRPr="00BD599F" w:rsidRDefault="0028222B" w:rsidP="00DC124A">
      <w:pPr>
        <w:spacing w:after="120" w:line="240" w:lineRule="auto"/>
        <w:jc w:val="both"/>
        <w:rPr>
          <w:rFonts w:cs="Times New Roman"/>
        </w:rPr>
      </w:pPr>
    </w:p>
    <w:p w:rsidR="004C18C9" w:rsidRPr="00BD599F" w:rsidRDefault="004C18C9" w:rsidP="004C18C9">
      <w:pPr>
        <w:spacing w:after="120"/>
        <w:jc w:val="both"/>
        <w:rPr>
          <w:b/>
        </w:rPr>
      </w:pPr>
      <w:r w:rsidRPr="00BD599F">
        <w:rPr>
          <w:b/>
        </w:rPr>
        <w:lastRenderedPageBreak/>
        <w:t>Ռուսաստանի Դաշնություն</w:t>
      </w:r>
    </w:p>
    <w:p w:rsidR="000B4B8C" w:rsidRPr="00BD599F" w:rsidRDefault="004C18C9" w:rsidP="003748B8">
      <w:pPr>
        <w:spacing w:after="120"/>
        <w:jc w:val="both"/>
        <w:rPr>
          <w:lang w:val="hy-AM"/>
        </w:rPr>
      </w:pPr>
      <w:r w:rsidRPr="00BD599F">
        <w:rPr>
          <w:lang w:val="hy-AM"/>
        </w:rPr>
        <w:t xml:space="preserve">2013 թվականի նոյեմբերին Ռուաստանում 6 մասնավոր կենսաթոշակային ֆոնդեր զրկվել են լիցենզիայից, արդյունքնում՝ 19 000 քաղաքացիներ կորցրել են շուրջ 470 մլն ռուբլի իրենց կուտակած գումարները: Այդ մասնավոր կենսաթոշակային ֆոնդերը չէին մտնում 50 խոշորագույն ֆոնդերի </w:t>
      </w:r>
      <w:r w:rsidR="000C7C5F">
        <w:t>մեջ</w:t>
      </w:r>
      <w:r w:rsidRPr="00BD599F">
        <w:rPr>
          <w:lang w:val="hy-AM"/>
        </w:rPr>
        <w:t xml:space="preserve">, սակայն </w:t>
      </w:r>
      <w:r w:rsidR="000C7C5F">
        <w:rPr>
          <w:lang w:val="hy-AM"/>
        </w:rPr>
        <w:t>տարօրինակ</w:t>
      </w:r>
      <w:r w:rsidR="000C7C5F">
        <w:t>ն</w:t>
      </w:r>
      <w:r w:rsidRPr="00BD599F">
        <w:rPr>
          <w:lang w:val="hy-AM"/>
        </w:rPr>
        <w:t xml:space="preserve"> այն է, որ այդ ֆոնդերը ընդհանրապես չունեին ներդրումային եկամուտներ, ինչը հակասում է «կուտակային» համակարգի հայեցակարգային սկզբունքին, այսինքն՝ կուտակած գումարները ընդհանրապես եկամուտ չէին բերել: Սնանկացած մասնավոր կենսաթոշակային ֆոնդերից համեմատաբար խոշոր էին՝ НПФ «Промрегион» (</w:t>
      </w:r>
      <w:r w:rsidRPr="00BD599F">
        <w:t>ավելի քան 200 մլն. ռուբլի կուտակումներով</w:t>
      </w:r>
      <w:r w:rsidRPr="00BD599F">
        <w:rPr>
          <w:lang w:val="hy-AM"/>
        </w:rPr>
        <w:t>), НПФ «Профессиональный независимый»-НПФ «Трансстрой» (</w:t>
      </w:r>
      <w:r w:rsidRPr="00BD599F">
        <w:t>123 մլն. ռուբլի երկոսի համար</w:t>
      </w:r>
      <w:r w:rsidRPr="00BD599F">
        <w:rPr>
          <w:lang w:val="hy-AM"/>
        </w:rPr>
        <w:t>): Ավելի վաղ՝ 2003 թվականի օգոստոսին, սնանկ է ճանաչվել "Стимул-фонд" մասնավոր կենսաթոշակային ֆոնդը, որը այդ տարիներին համարվում էր 50 խոշոր ֆոնդերից մեկը, ուներ 24 000 կենսաթոշակային պայմանագրեր և 32 000 մասնակիցներ: Ֆոնդի ակտիվների կառավարմամբ էր զբաղվում Кузбасспромбанк-ը, որը 1998 թվականին Ռուսաստանի տնտեսական ճգնաժամի հետևանքով սնանկացել էր և վճարեց կուտակած գումարների մի մասը: 2000-ական թվականներին Տվերի շրջանում հիմնադրվ</w:t>
      </w:r>
      <w:r w:rsidRPr="00BD599F">
        <w:t>ած</w:t>
      </w:r>
      <w:r w:rsidRPr="00BD599F">
        <w:rPr>
          <w:lang w:val="hy-AM"/>
        </w:rPr>
        <w:t xml:space="preserve"> “Содружество” մասնավոր կենսաթոշակային ֆոնդ</w:t>
      </w:r>
      <w:r w:rsidRPr="00BD599F">
        <w:t xml:space="preserve">ի </w:t>
      </w:r>
      <w:r w:rsidR="007602B1">
        <w:t>նկատմամբ քրեական գործ հարուցվեց</w:t>
      </w:r>
      <w:r w:rsidRPr="00BD599F">
        <w:rPr>
          <w:lang w:val="hy-AM"/>
        </w:rPr>
        <w:t xml:space="preserve"> 2010 թվականին, քանի</w:t>
      </w:r>
      <w:r w:rsidR="000B4B8C" w:rsidRPr="00BD599F">
        <w:t xml:space="preserve"> </w:t>
      </w:r>
      <w:r w:rsidRPr="00BD599F">
        <w:rPr>
          <w:lang w:val="hy-AM"/>
        </w:rPr>
        <w:t xml:space="preserve">որ 450 </w:t>
      </w:r>
      <w:r w:rsidRPr="00BD599F">
        <w:t>կուտակային կենսաթոշակային համակարգի մասնակիցներ</w:t>
      </w:r>
      <w:r w:rsidRPr="00BD599F">
        <w:rPr>
          <w:lang w:val="hy-AM"/>
        </w:rPr>
        <w:t xml:space="preserve">, </w:t>
      </w:r>
      <w:r w:rsidRPr="00BD599F">
        <w:t xml:space="preserve">հասնելով կենսաթոշակային </w:t>
      </w:r>
      <w:r w:rsidR="000B5F4C">
        <w:t>տարիքի</w:t>
      </w:r>
      <w:r w:rsidRPr="00BD599F">
        <w:rPr>
          <w:lang w:val="hy-AM"/>
        </w:rPr>
        <w:t xml:space="preserve">, չստացան իրենց կուտակած </w:t>
      </w:r>
      <w:r w:rsidRPr="00BD599F">
        <w:t>գումարները</w:t>
      </w:r>
      <w:r w:rsidRPr="00BD599F">
        <w:rPr>
          <w:lang w:val="hy-AM"/>
        </w:rPr>
        <w:t>: Գործի քննության ընթացքում պարզվեց, որ</w:t>
      </w:r>
      <w:r w:rsidRPr="00BD599F">
        <w:t xml:space="preserve"> </w:t>
      </w:r>
      <w:r w:rsidRPr="00BD599F">
        <w:rPr>
          <w:lang w:val="hy-AM"/>
        </w:rPr>
        <w:t>“Содружество” մասնավոր կենսաթոշակային ֆոնդը 105 մլն. ռուբլի գումար է փոշիացրել, ինչի արդյունքում՝ հարյուրավոր խաբված մարդիկ չեն կարողանում վերադարձնել իրենց կուտակած գումարները:</w:t>
      </w:r>
    </w:p>
    <w:p w:rsidR="004C18C9" w:rsidRPr="00BD599F" w:rsidRDefault="004C18C9" w:rsidP="003748B8">
      <w:pPr>
        <w:spacing w:after="120"/>
        <w:jc w:val="both"/>
        <w:rPr>
          <w:rFonts w:cs="Times New Roman"/>
          <w:b/>
          <w:lang w:val="hy-AM"/>
        </w:rPr>
      </w:pPr>
      <w:r w:rsidRPr="00BD599F">
        <w:rPr>
          <w:lang w:val="hy-AM"/>
        </w:rPr>
        <w:t>2009 թվականի դեկտեմբեր ամսին կենսաթոշակային միջոցների ևս մեկ կառավարիչ սնանկացավ: Խոշոր և հայտնի «РБизнеси» ակտիվների կառավարիչ ընկերությունն (նախկին` УК Росбанка) ինքնակամ սկսել էր սնանկացման գործընթացը, քանի որ մասնավոր կենսաթոշակային ֆոնդերն ընկերությունից պահանջում էին 2008 թվականի ընթացքում առաջացած վնասների փոխհատուցում</w:t>
      </w:r>
      <w:r w:rsidR="003748B8" w:rsidRPr="00BD599F">
        <w:rPr>
          <w:lang w:val="hy-AM"/>
        </w:rPr>
        <w:t>ը</w:t>
      </w:r>
      <w:r w:rsidRPr="00BD599F">
        <w:rPr>
          <w:lang w:val="hy-AM"/>
        </w:rPr>
        <w:t>: Ընկերության դեմ հայց էին ներկայացրել խոշոր մասնավոր կենսաթոշակային ֆոնդեր</w:t>
      </w:r>
      <w:r w:rsidR="003748B8" w:rsidRPr="00BD599F">
        <w:rPr>
          <w:lang w:val="hy-AM"/>
        </w:rPr>
        <w:t>ը</w:t>
      </w:r>
      <w:r w:rsidRPr="00BD599F">
        <w:rPr>
          <w:lang w:val="hy-AM"/>
        </w:rPr>
        <w:t xml:space="preserve">, դրանք էին՝ «Благосостояние», «Транснефть» և «Норильский никель»: Հայցագնի ընդհանուր արժեքը կազմում էր 1.34 մլրդ ռուբլի: </w:t>
      </w:r>
    </w:p>
    <w:p w:rsidR="00DC124A" w:rsidRPr="00BD599F" w:rsidRDefault="00DC124A" w:rsidP="00DC124A">
      <w:pPr>
        <w:spacing w:after="0"/>
        <w:jc w:val="both"/>
        <w:rPr>
          <w:rFonts w:cs="Times New Roman"/>
          <w:lang w:val="hy-AM"/>
        </w:rPr>
      </w:pPr>
    </w:p>
    <w:p w:rsidR="00DC124A" w:rsidRPr="00BD599F" w:rsidRDefault="00DC124A" w:rsidP="00DC124A">
      <w:pPr>
        <w:spacing w:after="120" w:line="240" w:lineRule="auto"/>
        <w:jc w:val="both"/>
        <w:rPr>
          <w:rFonts w:eastAsia="MS Mincho" w:cs="Times New Roman"/>
          <w:b/>
          <w:i/>
          <w:shd w:val="clear" w:color="auto" w:fill="FFFFFF"/>
        </w:rPr>
      </w:pPr>
      <w:r w:rsidRPr="00BD599F">
        <w:rPr>
          <w:b/>
          <w:i/>
          <w:shd w:val="clear" w:color="auto" w:fill="FFFFFF"/>
          <w:lang w:val="hy-AM"/>
        </w:rPr>
        <w:t>Այսպիսով, կարելի է արձանագրել</w:t>
      </w:r>
      <w:r w:rsidRPr="00BD599F">
        <w:rPr>
          <w:rFonts w:eastAsia="MS Mincho" w:cs="Times New Roman"/>
          <w:b/>
          <w:i/>
          <w:shd w:val="clear" w:color="auto" w:fill="FFFFFF"/>
        </w:rPr>
        <w:t>՝</w:t>
      </w:r>
    </w:p>
    <w:p w:rsidR="00746161" w:rsidRPr="00BD599F" w:rsidRDefault="00746161" w:rsidP="00DC124A">
      <w:pPr>
        <w:pStyle w:val="ListParagraph"/>
        <w:numPr>
          <w:ilvl w:val="0"/>
          <w:numId w:val="16"/>
        </w:numPr>
        <w:spacing w:after="0"/>
        <w:ind w:left="0" w:firstLine="0"/>
        <w:jc w:val="both"/>
        <w:rPr>
          <w:i/>
          <w:lang w:val="hy-AM"/>
        </w:rPr>
      </w:pPr>
      <w:r w:rsidRPr="00BD599F">
        <w:rPr>
          <w:i/>
          <w:lang w:val="hy-AM"/>
        </w:rPr>
        <w:t xml:space="preserve">Աշխարհում չկա և չէր էլ կարող լինել որևէ մեկ ընդհանուր ունիվերսալ բանաձև կենսաթոշակային համակարգի կազմակերպման համար, քանի որ </w:t>
      </w:r>
      <w:r w:rsidRPr="00BD599F">
        <w:rPr>
          <w:i/>
          <w:lang w:val="hy-AM"/>
        </w:rPr>
        <w:lastRenderedPageBreak/>
        <w:t>բազմագործոն այս համակարգի կենսունակությունը էապես կախված է սոցիալ-տնտեսական երկարաժամկետ զարգացման ներազգային առանձնահատկություններից, որոնք հատկապես ընդգծվում են զարգացող փոքր տնտեսություններում</w:t>
      </w:r>
    </w:p>
    <w:p w:rsidR="00DC124A" w:rsidRPr="00BD599F" w:rsidRDefault="00DC124A" w:rsidP="00DC124A">
      <w:pPr>
        <w:pStyle w:val="ListParagraph"/>
        <w:numPr>
          <w:ilvl w:val="0"/>
          <w:numId w:val="16"/>
        </w:numPr>
        <w:spacing w:after="0"/>
        <w:ind w:left="0" w:firstLine="0"/>
        <w:jc w:val="both"/>
        <w:rPr>
          <w:i/>
          <w:lang w:val="hy-AM"/>
        </w:rPr>
      </w:pPr>
      <w:r w:rsidRPr="00BD599F">
        <w:rPr>
          <w:i/>
          <w:lang w:val="hy-AM"/>
        </w:rPr>
        <w:t>Տարբեր երկրներ պատմական տարբեր փուլերում գնացել են տարբեր ճանապարհներով։</w:t>
      </w:r>
    </w:p>
    <w:p w:rsidR="00DC124A" w:rsidRPr="00BD599F" w:rsidRDefault="00DC124A" w:rsidP="00DC124A">
      <w:pPr>
        <w:pStyle w:val="ListParagraph"/>
        <w:numPr>
          <w:ilvl w:val="0"/>
          <w:numId w:val="16"/>
        </w:numPr>
        <w:spacing w:after="0"/>
        <w:ind w:left="0" w:firstLine="0"/>
        <w:jc w:val="both"/>
        <w:rPr>
          <w:i/>
          <w:lang w:val="hy-AM"/>
        </w:rPr>
      </w:pPr>
      <w:r w:rsidRPr="00BD599F">
        <w:rPr>
          <w:i/>
          <w:lang w:val="hy-AM"/>
        </w:rPr>
        <w:t>Պարտադիր կուտակային կենսաթոշակային համակարգը մի շարք երկրներում ապրել է ճգնաժամ և նույնիսկ չեղարկվել։ Այն չի ապահովել այն արդյունքները, որոնք ակնկալվել են։</w:t>
      </w:r>
    </w:p>
    <w:p w:rsidR="00DC124A" w:rsidRPr="00BD599F" w:rsidRDefault="00DC124A" w:rsidP="00DC124A">
      <w:pPr>
        <w:pStyle w:val="ListParagraph"/>
        <w:numPr>
          <w:ilvl w:val="0"/>
          <w:numId w:val="16"/>
        </w:numPr>
        <w:spacing w:after="0"/>
        <w:ind w:left="0" w:firstLine="0"/>
        <w:jc w:val="both"/>
        <w:rPr>
          <w:rFonts w:cs="Times New Roman"/>
          <w:lang w:val="hy-AM"/>
        </w:rPr>
      </w:pPr>
      <w:r w:rsidRPr="00BD599F">
        <w:rPr>
          <w:i/>
          <w:lang w:val="hy-AM"/>
        </w:rPr>
        <w:t>Կուտակային համակարգի չեղարկման օրինակները վկայում են, որ այն փոխելու խնդիրը բացառապես պայմանավորված է երկրի իշխանությունների և ժողովրդի ցանկությամբ։</w:t>
      </w:r>
    </w:p>
    <w:p w:rsidR="003748B8" w:rsidRPr="00BD599F" w:rsidRDefault="003748B8" w:rsidP="00DC124A">
      <w:pPr>
        <w:pStyle w:val="ListParagraph"/>
        <w:numPr>
          <w:ilvl w:val="0"/>
          <w:numId w:val="16"/>
        </w:numPr>
        <w:spacing w:after="0"/>
        <w:ind w:left="0" w:firstLine="0"/>
        <w:jc w:val="both"/>
        <w:rPr>
          <w:rFonts w:cs="Times New Roman"/>
          <w:lang w:val="hy-AM"/>
        </w:rPr>
      </w:pPr>
      <w:r w:rsidRPr="00BD599F">
        <w:rPr>
          <w:i/>
          <w:lang w:val="hy-AM"/>
        </w:rPr>
        <w:t>Կենսաթոշակային ֆոնդերի սնանկացման վտանգը դեռևս մնում է շատ բարձր՝ հաշվի առնելով պարբերաբար կրկնվող ֆինանսատնտեսական ճգնաժամերը և անբարեխիղճ տնտեսվարումը:</w:t>
      </w:r>
    </w:p>
    <w:p w:rsidR="00DC124A" w:rsidRDefault="00DC124A" w:rsidP="00DC124A">
      <w:pPr>
        <w:rPr>
          <w:b/>
          <w:lang w:val="hy-AM"/>
        </w:rPr>
      </w:pPr>
      <w:r>
        <w:rPr>
          <w:b/>
          <w:lang w:val="hy-AM"/>
        </w:rPr>
        <w:br w:type="page"/>
      </w:r>
    </w:p>
    <w:p w:rsidR="00DC124A" w:rsidRPr="00BD599F" w:rsidRDefault="00DC124A" w:rsidP="000B4B8C">
      <w:pPr>
        <w:spacing w:after="120"/>
        <w:jc w:val="center"/>
        <w:rPr>
          <w:rFonts w:eastAsia="MS Mincho" w:cs="MS Mincho"/>
          <w:b/>
          <w:lang w:val="hy-AM"/>
        </w:rPr>
      </w:pPr>
      <w:r w:rsidRPr="00BD599F">
        <w:rPr>
          <w:b/>
          <w:lang w:val="hy-AM"/>
        </w:rPr>
        <w:lastRenderedPageBreak/>
        <w:t>ՄԱՍ 4</w:t>
      </w:r>
      <w:r w:rsidR="00B72E41" w:rsidRPr="00BD599F">
        <w:rPr>
          <w:b/>
          <w:lang w:val="hy-AM"/>
        </w:rPr>
        <w:t>.</w:t>
      </w:r>
    </w:p>
    <w:p w:rsidR="00DC124A" w:rsidRPr="00BD599F" w:rsidRDefault="00DC124A" w:rsidP="00DC124A">
      <w:pPr>
        <w:spacing w:after="120"/>
        <w:jc w:val="center"/>
        <w:rPr>
          <w:b/>
          <w:lang w:val="hy-AM"/>
        </w:rPr>
      </w:pPr>
      <w:r w:rsidRPr="00BD599F">
        <w:rPr>
          <w:b/>
          <w:lang w:val="hy-AM"/>
        </w:rPr>
        <w:t>ԿՈՒՏԱԿԱՅԻՆ ԿԵՆՍԱԹՈՇԱԿԱՅԻՆ ՀԱՄԱԿԱՐԳԻ ՄԱՐՏԱՀՐԱՎԵՐՆԵՐԸ, ՌԻՍԿԵՐՆ ՈՒ ԽՆԴԻՐՆԵՐԸ</w:t>
      </w:r>
    </w:p>
    <w:p w:rsidR="00DC124A" w:rsidRPr="00BD599F" w:rsidRDefault="00DC124A" w:rsidP="00DC124A">
      <w:pPr>
        <w:pBdr>
          <w:bottom w:val="single" w:sz="4" w:space="1" w:color="auto"/>
        </w:pBdr>
        <w:spacing w:after="120"/>
        <w:jc w:val="both"/>
        <w:rPr>
          <w:lang w:val="hy-AM"/>
        </w:rPr>
      </w:pPr>
    </w:p>
    <w:p w:rsidR="00DC124A" w:rsidRPr="00BD599F" w:rsidRDefault="00DC124A" w:rsidP="00DC124A">
      <w:pPr>
        <w:spacing w:after="120"/>
        <w:jc w:val="both"/>
        <w:rPr>
          <w:lang w:val="hy-AM"/>
        </w:rPr>
      </w:pPr>
    </w:p>
    <w:p w:rsidR="00DC124A" w:rsidRPr="00BD4A06" w:rsidRDefault="00DC124A" w:rsidP="00DC124A">
      <w:pPr>
        <w:spacing w:after="120"/>
        <w:jc w:val="both"/>
        <w:rPr>
          <w:lang w:val="hy-AM"/>
        </w:rPr>
      </w:pPr>
      <w:r w:rsidRPr="00BD599F">
        <w:rPr>
          <w:lang w:val="hy-AM"/>
        </w:rPr>
        <w:t>Ներկայումս իրականացվող կենս</w:t>
      </w:r>
      <w:r w:rsidR="008B5973" w:rsidRPr="00BD599F">
        <w:rPr>
          <w:lang w:val="hy-AM"/>
        </w:rPr>
        <w:t>ա</w:t>
      </w:r>
      <w:r w:rsidRPr="00BD599F">
        <w:rPr>
          <w:lang w:val="hy-AM"/>
        </w:rPr>
        <w:t>թոշակային բարեփոխումների կողմնակիցները</w:t>
      </w:r>
      <w:r w:rsidR="000A0025" w:rsidRPr="000A0025">
        <w:rPr>
          <w:lang w:val="hy-AM"/>
        </w:rPr>
        <w:t>,</w:t>
      </w:r>
      <w:r w:rsidRPr="00BD599F">
        <w:rPr>
          <w:lang w:val="hy-AM"/>
        </w:rPr>
        <w:t xml:space="preserve"> ի պաշտպանություն իրենց ծրագրի</w:t>
      </w:r>
      <w:r w:rsidR="000A0025" w:rsidRPr="000A0025">
        <w:rPr>
          <w:lang w:val="hy-AM"/>
        </w:rPr>
        <w:t>,</w:t>
      </w:r>
      <w:r w:rsidRPr="00BD599F">
        <w:rPr>
          <w:lang w:val="hy-AM"/>
        </w:rPr>
        <w:t xml:space="preserve"> տարբեր տարիներին բերել էին և ներկայումս բերում են հետևյալ </w:t>
      </w:r>
      <w:r w:rsidR="00BD4A06">
        <w:rPr>
          <w:lang w:val="hy-AM"/>
        </w:rPr>
        <w:t>հիմնավորումները</w:t>
      </w:r>
      <w:r w:rsidRPr="00BD599F">
        <w:rPr>
          <w:rStyle w:val="FootnoteReference"/>
          <w:lang w:val="hy-AM"/>
        </w:rPr>
        <w:footnoteReference w:id="8"/>
      </w:r>
      <w:r w:rsidR="00BD4A06" w:rsidRPr="00BD4A06">
        <w:rPr>
          <w:lang w:val="hy-AM"/>
        </w:rPr>
        <w:t>.</w:t>
      </w:r>
    </w:p>
    <w:p w:rsidR="00DC124A" w:rsidRPr="00BD599F" w:rsidRDefault="00DC124A" w:rsidP="00DC124A">
      <w:pPr>
        <w:pStyle w:val="ListParagraph"/>
        <w:numPr>
          <w:ilvl w:val="0"/>
          <w:numId w:val="4"/>
        </w:numPr>
        <w:spacing w:after="120"/>
        <w:jc w:val="both"/>
        <w:rPr>
          <w:lang w:val="hy-AM"/>
        </w:rPr>
      </w:pPr>
      <w:r w:rsidRPr="00BD599F">
        <w:rPr>
          <w:lang w:val="hy-AM"/>
        </w:rPr>
        <w:t>Հին համակարգը չի ապահովում սոցիալական արդարության սկզբունքը, չի խրախուսում քաղաքացուն ցույց տալ եկամուտները, իսկ աշխատավարձի և ապագայում ստացվող թոշակի միջև բացակայում է համապատասխան կապը։ Նոր համակարգը կդրդի քաղաքացիներին ցույց տալ եկամուտները և դուրս գալ ստվերից։</w:t>
      </w:r>
    </w:p>
    <w:p w:rsidR="00DC124A" w:rsidRPr="00BD599F" w:rsidRDefault="00DC124A" w:rsidP="00DC124A">
      <w:pPr>
        <w:pStyle w:val="ListParagraph"/>
        <w:numPr>
          <w:ilvl w:val="0"/>
          <w:numId w:val="4"/>
        </w:numPr>
        <w:spacing w:after="120"/>
        <w:jc w:val="both"/>
        <w:rPr>
          <w:lang w:val="hy-AM"/>
        </w:rPr>
      </w:pPr>
      <w:r w:rsidRPr="00BD599F">
        <w:rPr>
          <w:lang w:val="hy-AM"/>
        </w:rPr>
        <w:t>Հայաստանը ունի ժողովրդագրական խնդիրներ։ «Ծերացող հասարակությունը», կյանքի տևողության աճը նոր բեռ են դառնում պետական բյուջեի և հին համակարգի համար։ Աշխատող/թոշակառու 1/1 հարաբերակցությունը վտանգում է ֆինանսական կայունությունը և բացառում է արժանապատիվ թոշակի տրամադրումը։</w:t>
      </w:r>
    </w:p>
    <w:p w:rsidR="00DC124A" w:rsidRPr="00BD599F" w:rsidRDefault="00DC124A" w:rsidP="00DC124A">
      <w:pPr>
        <w:pStyle w:val="ListParagraph"/>
        <w:numPr>
          <w:ilvl w:val="0"/>
          <w:numId w:val="4"/>
        </w:numPr>
        <w:spacing w:after="120"/>
        <w:jc w:val="both"/>
        <w:rPr>
          <w:lang w:val="hy-AM"/>
        </w:rPr>
      </w:pPr>
      <w:r w:rsidRPr="00BD599F">
        <w:rPr>
          <w:lang w:val="hy-AM"/>
        </w:rPr>
        <w:t xml:space="preserve">Հասարակությունը սովոր </w:t>
      </w:r>
      <w:r w:rsidR="00347F1F">
        <w:rPr>
          <w:lang w:val="hy-AM"/>
        </w:rPr>
        <w:t>չ</w:t>
      </w:r>
      <w:r w:rsidR="00347F1F" w:rsidRPr="00347F1F">
        <w:rPr>
          <w:lang w:val="hy-AM"/>
        </w:rPr>
        <w:t>է</w:t>
      </w:r>
      <w:r w:rsidRPr="00BD599F">
        <w:rPr>
          <w:lang w:val="hy-AM"/>
        </w:rPr>
        <w:t xml:space="preserve"> մտածել իր ապագայի մասին և կուտակել միջոցներ ծերության համար։ Պետությունը պետք է սովորեցնի քաղաքացիներին մտածել իր ծերության մասին և օգնել կուտակել և ավելացնել սեփական միջոցները։</w:t>
      </w:r>
    </w:p>
    <w:p w:rsidR="00DC124A" w:rsidRPr="00BD599F" w:rsidRDefault="00DC124A" w:rsidP="00DC124A">
      <w:pPr>
        <w:pStyle w:val="ListParagraph"/>
        <w:numPr>
          <w:ilvl w:val="0"/>
          <w:numId w:val="4"/>
        </w:numPr>
        <w:spacing w:after="120"/>
        <w:jc w:val="both"/>
        <w:rPr>
          <w:lang w:val="hy-AM"/>
        </w:rPr>
      </w:pPr>
      <w:r w:rsidRPr="00BD599F">
        <w:rPr>
          <w:lang w:val="hy-AM"/>
        </w:rPr>
        <w:t>Կուտակային հիմնադրամների միջոցով համակարգի գործադրումը կթեթևացնի պետական բեռը, կապահովի երկարաժամկետ փողեր, գումարները կներդրվեն Հայաստանի տնտեսությունում, իսկ այն մասը, որը կուղղվի դուրս, կտեղաբաշխվի, օրինակ, Տնտեսական համագործակցության և զարգացման կազմակերպության երկրներում։</w:t>
      </w:r>
    </w:p>
    <w:p w:rsidR="00DC124A" w:rsidRPr="00BD599F" w:rsidRDefault="00DC124A" w:rsidP="00DC124A">
      <w:pPr>
        <w:pStyle w:val="ListParagraph"/>
        <w:numPr>
          <w:ilvl w:val="0"/>
          <w:numId w:val="4"/>
        </w:numPr>
        <w:spacing w:after="120"/>
        <w:jc w:val="both"/>
        <w:rPr>
          <w:lang w:val="hy-AM"/>
        </w:rPr>
      </w:pPr>
      <w:r w:rsidRPr="00BD599F">
        <w:rPr>
          <w:lang w:val="hy-AM"/>
        </w:rPr>
        <w:t xml:space="preserve">Քաղաքացիները ի տարբերություն հին համակարգի կունենան սեփականության իրավունք </w:t>
      </w:r>
      <w:r w:rsidR="00347F1F">
        <w:rPr>
          <w:lang w:val="hy-AM"/>
        </w:rPr>
        <w:t>ամս</w:t>
      </w:r>
      <w:r w:rsidR="00347F1F" w:rsidRPr="00347F1F">
        <w:rPr>
          <w:lang w:val="hy-AM"/>
        </w:rPr>
        <w:t>ա</w:t>
      </w:r>
      <w:r w:rsidRPr="00BD599F">
        <w:rPr>
          <w:lang w:val="hy-AM"/>
        </w:rPr>
        <w:t xml:space="preserve">կան հինգ տոկոսով կուտակված միջոցների նկատմամբ, իսկ նրանց խրախուսելու համար պետությունը կավելացնի </w:t>
      </w:r>
      <w:r w:rsidR="00347F1F" w:rsidRPr="00347F1F">
        <w:rPr>
          <w:lang w:val="hy-AM"/>
        </w:rPr>
        <w:t>նրանց</w:t>
      </w:r>
      <w:r w:rsidRPr="00BD599F">
        <w:rPr>
          <w:lang w:val="hy-AM"/>
        </w:rPr>
        <w:t xml:space="preserve"> հաշիվներին ևս հինգ տոկոս։</w:t>
      </w:r>
    </w:p>
    <w:p w:rsidR="00DC124A" w:rsidRPr="00BD599F" w:rsidRDefault="00DC124A" w:rsidP="00DC124A">
      <w:pPr>
        <w:pStyle w:val="ListParagraph"/>
        <w:numPr>
          <w:ilvl w:val="0"/>
          <w:numId w:val="4"/>
        </w:numPr>
        <w:spacing w:after="120"/>
        <w:jc w:val="both"/>
        <w:rPr>
          <w:lang w:val="hy-AM"/>
        </w:rPr>
      </w:pPr>
      <w:r w:rsidRPr="00BD599F">
        <w:rPr>
          <w:lang w:val="hy-AM"/>
        </w:rPr>
        <w:t>Ֆոնդերի կառավարումը կիրականացնեն արտասահմանյան հեղինակավոր կառավարիչներ</w:t>
      </w:r>
      <w:r w:rsidR="00347F1F" w:rsidRPr="00347F1F">
        <w:rPr>
          <w:lang w:val="hy-AM"/>
        </w:rPr>
        <w:t>ը</w:t>
      </w:r>
      <w:r w:rsidRPr="00BD599F">
        <w:rPr>
          <w:lang w:val="hy-AM"/>
        </w:rPr>
        <w:t>, ինչը միջոցների արդյունավետ կառավարման</w:t>
      </w:r>
      <w:r w:rsidR="00347F1F" w:rsidRPr="00347F1F">
        <w:rPr>
          <w:lang w:val="hy-AM"/>
        </w:rPr>
        <w:t xml:space="preserve"> </w:t>
      </w:r>
      <w:r w:rsidR="00347F1F" w:rsidRPr="00BD599F">
        <w:rPr>
          <w:lang w:val="hy-AM"/>
        </w:rPr>
        <w:t>երաշխիք է</w:t>
      </w:r>
      <w:r w:rsidRPr="00BD599F">
        <w:rPr>
          <w:lang w:val="hy-AM"/>
        </w:rPr>
        <w:t>։</w:t>
      </w:r>
    </w:p>
    <w:p w:rsidR="00DC124A" w:rsidRPr="00BD599F" w:rsidRDefault="00DC124A" w:rsidP="00DC124A">
      <w:pPr>
        <w:pStyle w:val="ListParagraph"/>
        <w:numPr>
          <w:ilvl w:val="0"/>
          <w:numId w:val="4"/>
        </w:numPr>
        <w:spacing w:after="120"/>
        <w:jc w:val="both"/>
        <w:rPr>
          <w:lang w:val="hy-AM"/>
        </w:rPr>
      </w:pPr>
      <w:r w:rsidRPr="00BD599F">
        <w:rPr>
          <w:lang w:val="hy-AM"/>
        </w:rPr>
        <w:lastRenderedPageBreak/>
        <w:t>Համակարգը անցել է անվերադարձելիության կետը և ֆոնդերի կառավարիչների գործունեության դաադարեցումը կվնասի երկրին, իսկ համակարգի դադարեցումը ավելի ծանր բեռ կլինի պետության համար։</w:t>
      </w:r>
    </w:p>
    <w:p w:rsidR="00DC124A" w:rsidRPr="00BD599F" w:rsidRDefault="00DC124A" w:rsidP="00DC124A">
      <w:pPr>
        <w:pStyle w:val="ListParagraph"/>
        <w:numPr>
          <w:ilvl w:val="0"/>
          <w:numId w:val="4"/>
        </w:numPr>
        <w:spacing w:after="120"/>
        <w:jc w:val="both"/>
        <w:rPr>
          <w:lang w:val="hy-AM"/>
        </w:rPr>
      </w:pPr>
      <w:r w:rsidRPr="00BD599F">
        <w:rPr>
          <w:lang w:val="hy-AM"/>
        </w:rPr>
        <w:t>Գումարները ներդրված են Հայաստանի տնտեսությունում և նպաստում են երկրի զարգացմանը։</w:t>
      </w:r>
    </w:p>
    <w:p w:rsidR="00DC124A" w:rsidRPr="00BD599F" w:rsidRDefault="00DC124A" w:rsidP="00DC124A">
      <w:pPr>
        <w:pStyle w:val="ListParagraph"/>
        <w:numPr>
          <w:ilvl w:val="0"/>
          <w:numId w:val="4"/>
        </w:numPr>
        <w:spacing w:after="120"/>
        <w:jc w:val="both"/>
        <w:rPr>
          <w:lang w:val="hy-AM"/>
        </w:rPr>
      </w:pPr>
      <w:r w:rsidRPr="00BD599F">
        <w:rPr>
          <w:lang w:val="hy-AM"/>
        </w:rPr>
        <w:t xml:space="preserve">Կուտակային համակարգի գործադրման համար անհրաժեշտ է հանրային վստահություն Կառավարության նկատմամբ, </w:t>
      </w:r>
      <w:r w:rsidR="006F61EE" w:rsidRPr="006F61EE">
        <w:rPr>
          <w:lang w:val="hy-AM"/>
        </w:rPr>
        <w:t>ինչն</w:t>
      </w:r>
      <w:r w:rsidRPr="00BD599F">
        <w:rPr>
          <w:lang w:val="hy-AM"/>
        </w:rPr>
        <w:t xml:space="preserve"> այսօր առկա է։</w:t>
      </w:r>
    </w:p>
    <w:p w:rsidR="00ED0FFA" w:rsidRPr="00E2044E" w:rsidRDefault="00ED0FFA" w:rsidP="00DC124A">
      <w:pPr>
        <w:spacing w:after="120"/>
        <w:jc w:val="both"/>
        <w:rPr>
          <w:i/>
          <w:lang w:val="hy-AM"/>
        </w:rPr>
      </w:pPr>
    </w:p>
    <w:p w:rsidR="00DC124A" w:rsidRPr="00BD599F" w:rsidRDefault="00DC124A" w:rsidP="00DC124A">
      <w:pPr>
        <w:spacing w:after="120"/>
        <w:jc w:val="both"/>
        <w:rPr>
          <w:i/>
          <w:lang w:val="hy-AM"/>
        </w:rPr>
      </w:pPr>
      <w:r w:rsidRPr="00BD599F">
        <w:rPr>
          <w:i/>
          <w:lang w:val="hy-AM"/>
        </w:rPr>
        <w:t>Ստորև ներկայացնենք կուտակային կենսաթոշակային համակարգի բազմաթիվ խնդիրները, այդ թվում նաև անդրադառնալով համակարգի կողմնակիցների ներկայացրած փաստարկներին։</w:t>
      </w:r>
    </w:p>
    <w:p w:rsidR="00DC124A" w:rsidRPr="00BD599F" w:rsidRDefault="00DC124A" w:rsidP="00DC124A">
      <w:pPr>
        <w:spacing w:after="120"/>
        <w:jc w:val="both"/>
        <w:rPr>
          <w:lang w:val="hy-AM"/>
        </w:rPr>
      </w:pPr>
    </w:p>
    <w:p w:rsidR="00DC124A" w:rsidRPr="00E2044E" w:rsidRDefault="00DC124A" w:rsidP="00DC124A">
      <w:pPr>
        <w:spacing w:after="120"/>
        <w:jc w:val="both"/>
        <w:rPr>
          <w:b/>
          <w:u w:val="single"/>
          <w:lang w:val="hy-AM"/>
        </w:rPr>
      </w:pPr>
      <w:r w:rsidRPr="00BD599F">
        <w:rPr>
          <w:b/>
          <w:u w:val="single"/>
          <w:lang w:val="hy-AM"/>
        </w:rPr>
        <w:t>Սոցիալական արդարության խնդիր</w:t>
      </w:r>
      <w:r w:rsidR="00832EA0" w:rsidRPr="00E2044E">
        <w:rPr>
          <w:b/>
          <w:u w:val="single"/>
          <w:lang w:val="hy-AM"/>
        </w:rPr>
        <w:t>ը</w:t>
      </w:r>
    </w:p>
    <w:p w:rsidR="00DC124A" w:rsidRPr="00BD599F" w:rsidRDefault="00DC124A" w:rsidP="00DC124A">
      <w:pPr>
        <w:spacing w:after="120"/>
        <w:jc w:val="both"/>
        <w:rPr>
          <w:lang w:val="hy-AM"/>
        </w:rPr>
      </w:pPr>
      <w:r w:rsidRPr="00BD599F">
        <w:rPr>
          <w:lang w:val="hy-AM"/>
        </w:rPr>
        <w:t xml:space="preserve">Անշուշտ </w:t>
      </w:r>
      <w:r w:rsidRPr="00BD599F">
        <w:rPr>
          <w:b/>
          <w:lang w:val="hy-AM"/>
        </w:rPr>
        <w:t>միակ և միանշանակ ընդունման ենթակա փաստարկը վերաբերում է հին համակարգի անարդար լինելու հանգամանքին։</w:t>
      </w:r>
      <w:r w:rsidRPr="00BD599F">
        <w:rPr>
          <w:lang w:val="hy-AM"/>
        </w:rPr>
        <w:t xml:space="preserve"> Անկախ քաղաքացու՝ տարիների ընթացքում ստացված աշխատավարձից, վճարված հարկերից կամ կենսաթոշակային վճարներից, </w:t>
      </w:r>
      <w:r w:rsidR="006A5482" w:rsidRPr="006A5482">
        <w:rPr>
          <w:lang w:val="hy-AM"/>
        </w:rPr>
        <w:t>նրա</w:t>
      </w:r>
      <w:r w:rsidRPr="00BD599F">
        <w:rPr>
          <w:lang w:val="hy-AM"/>
        </w:rPr>
        <w:t xml:space="preserve"> թոշակը պայմանավորված էր բացառապես աշխատանքային ստաժով՝ առանց մասհանումները հաշվի առնելու։</w:t>
      </w:r>
    </w:p>
    <w:p w:rsidR="00DC124A" w:rsidRPr="00BD599F" w:rsidRDefault="00DC124A" w:rsidP="00DC124A">
      <w:pPr>
        <w:spacing w:after="120"/>
        <w:jc w:val="both"/>
        <w:rPr>
          <w:lang w:val="hy-AM"/>
        </w:rPr>
      </w:pPr>
      <w:r w:rsidRPr="00BD599F">
        <w:rPr>
          <w:lang w:val="hy-AM"/>
        </w:rPr>
        <w:t xml:space="preserve">Կենսաթոշակային բարեփոխումների համակարգի ինչ մոդել էլ ընտրվի, այն պետք է ապահովի արդարության սկզբունքը։ </w:t>
      </w:r>
      <w:r w:rsidRPr="00BD599F">
        <w:rPr>
          <w:b/>
          <w:lang w:val="hy-AM"/>
        </w:rPr>
        <w:t xml:space="preserve">Սակայն կուտակային համակարգը միակը </w:t>
      </w:r>
      <w:r w:rsidR="00850413">
        <w:rPr>
          <w:b/>
          <w:lang w:val="hy-AM"/>
        </w:rPr>
        <w:t>չ</w:t>
      </w:r>
      <w:r w:rsidR="00850413" w:rsidRPr="00850413">
        <w:rPr>
          <w:b/>
          <w:lang w:val="hy-AM"/>
        </w:rPr>
        <w:t>է</w:t>
      </w:r>
      <w:r w:rsidRPr="00BD599F">
        <w:rPr>
          <w:b/>
          <w:lang w:val="hy-AM"/>
        </w:rPr>
        <w:t>, որը կարող է ապահովել սոցիալական արդարություն։</w:t>
      </w:r>
      <w:r w:rsidRPr="00BD599F">
        <w:rPr>
          <w:lang w:val="hy-AM"/>
        </w:rPr>
        <w:t xml:space="preserve"> </w:t>
      </w:r>
      <w:r w:rsidRPr="00BD599F">
        <w:rPr>
          <w:b/>
          <w:lang w:val="hy-AM"/>
        </w:rPr>
        <w:t>Գոյություն ունեն նաև այլ մեխանիզմներ, որոնք ապահովում են կապը կյանքի ընթացքում վճարված մասհանումների և ծերության կենսաթոշակի միջև։</w:t>
      </w:r>
      <w:r w:rsidRPr="00BD599F">
        <w:rPr>
          <w:lang w:val="hy-AM"/>
        </w:rPr>
        <w:t xml:space="preserve"> Առավել մանրամասն առաջարկվող հնարավոր տարբերակի մասին կներկայացվի սույն հետազոտության Մաս 4-ում։</w:t>
      </w:r>
    </w:p>
    <w:p w:rsidR="00DC124A" w:rsidRPr="00BD599F" w:rsidRDefault="00DC124A" w:rsidP="00DC124A">
      <w:pPr>
        <w:spacing w:after="120"/>
        <w:jc w:val="both"/>
        <w:rPr>
          <w:lang w:val="hy-AM"/>
        </w:rPr>
      </w:pPr>
      <w:r w:rsidRPr="00BD599F">
        <w:rPr>
          <w:lang w:val="hy-AM"/>
        </w:rPr>
        <w:t>Կողմնակիցների հաջորդ փաստարկները թեև տեղին են, սակայն որևէ կապ չունեն կենսաթոշակային համակարգի հետ և դրանց լուծումը գտնվում է կենսաթոշակային տիրույթից դուրս։</w:t>
      </w:r>
    </w:p>
    <w:p w:rsidR="00DC124A" w:rsidRPr="00BD599F" w:rsidRDefault="00DC124A" w:rsidP="00DC124A">
      <w:pPr>
        <w:spacing w:after="120"/>
        <w:jc w:val="both"/>
        <w:rPr>
          <w:lang w:val="hy-AM"/>
        </w:rPr>
      </w:pPr>
      <w:r w:rsidRPr="00BD599F">
        <w:rPr>
          <w:lang w:val="hy-AM"/>
        </w:rPr>
        <w:t>Այսպես, Հայաստանում առկա է ստվերային զբաղվածություն, հազարավոր քաղաքացիներ զբաղված են ձեռներցությամբ կամ հանդիսանում են վարձու աշխատող, վաստակում են եկամուտ, սակայն պատշաճ գրանցված չեն և չեն վճարում ի</w:t>
      </w:r>
      <w:r w:rsidR="00902E36" w:rsidRPr="00BD599F">
        <w:rPr>
          <w:lang w:val="hy-AM"/>
        </w:rPr>
        <w:t>րե</w:t>
      </w:r>
      <w:r w:rsidRPr="00BD599F">
        <w:rPr>
          <w:lang w:val="hy-AM"/>
        </w:rPr>
        <w:t>ն</w:t>
      </w:r>
      <w:r w:rsidR="00902E36" w:rsidRPr="00BD599F">
        <w:rPr>
          <w:lang w:val="hy-AM"/>
        </w:rPr>
        <w:t>ց</w:t>
      </w:r>
      <w:r w:rsidRPr="00BD599F">
        <w:rPr>
          <w:lang w:val="hy-AM"/>
        </w:rPr>
        <w:t xml:space="preserve"> հասանելիքը պետական բյուջեին։ Բազմաթիվ են դեպքեր</w:t>
      </w:r>
      <w:r w:rsidR="00850413" w:rsidRPr="00850413">
        <w:rPr>
          <w:lang w:val="hy-AM"/>
        </w:rPr>
        <w:t>ը</w:t>
      </w:r>
      <w:r w:rsidRPr="00BD599F">
        <w:rPr>
          <w:lang w:val="hy-AM"/>
        </w:rPr>
        <w:t xml:space="preserve">, երբ նույնիսկ գրանցված լինելու պարագայում ձևակերպված է իրականից ավելի ցածր </w:t>
      </w:r>
      <w:r w:rsidRPr="00BD599F">
        <w:rPr>
          <w:lang w:val="hy-AM"/>
        </w:rPr>
        <w:lastRenderedPageBreak/>
        <w:t xml:space="preserve">եկամուտ՝ պետության </w:t>
      </w:r>
      <w:r w:rsidR="00902E36" w:rsidRPr="00BD599F">
        <w:rPr>
          <w:lang w:val="hy-AM"/>
        </w:rPr>
        <w:t>առ</w:t>
      </w:r>
      <w:r w:rsidRPr="00BD599F">
        <w:rPr>
          <w:lang w:val="hy-AM"/>
        </w:rPr>
        <w:t>ջև պարտավորությունները նվազեցնելու նպատակով։</w:t>
      </w:r>
      <w:r w:rsidR="00FE7C06" w:rsidRPr="00BD599F">
        <w:rPr>
          <w:lang w:val="hy-AM"/>
        </w:rPr>
        <w:t xml:space="preserve"> Հանրապետությունում կայուն մեծ թիվ են կազմում նաև աշխատող աղքատները:</w:t>
      </w:r>
    </w:p>
    <w:p w:rsidR="00DC124A" w:rsidRPr="00850413" w:rsidRDefault="00DC124A" w:rsidP="00DC124A">
      <w:pPr>
        <w:spacing w:after="120"/>
        <w:jc w:val="both"/>
      </w:pPr>
      <w:r w:rsidRPr="00BD599F">
        <w:rPr>
          <w:b/>
          <w:lang w:val="hy-AM"/>
        </w:rPr>
        <w:t>Կուտակային համակարգը որևէ կերպ չի կարող լուծել (և չլուծեց) ստվերից դուրս գալու խնդիրը</w:t>
      </w:r>
      <w:r w:rsidRPr="00BD599F">
        <w:rPr>
          <w:lang w:val="hy-AM"/>
        </w:rPr>
        <w:t>, ինչը ակնկալում էին նոր համակարգի կողմնակիցները։ Ավելին՝ այս տարիների փորձը վկայեց, որ սա որևէ ազդեցություն չունի քաղաքացու կամ գործատու</w:t>
      </w:r>
      <w:r w:rsidR="00850413" w:rsidRPr="00850413">
        <w:rPr>
          <w:lang w:val="hy-AM"/>
        </w:rPr>
        <w:t>ի</w:t>
      </w:r>
      <w:r w:rsidRPr="00BD599F">
        <w:rPr>
          <w:lang w:val="hy-AM"/>
        </w:rPr>
        <w:t xml:space="preserve"> վարքագծի փոփոխության վրա։ Սրա պատճառները բազմաթիվ են</w:t>
      </w:r>
      <w:r w:rsidR="00850413">
        <w:t>.</w:t>
      </w:r>
    </w:p>
    <w:p w:rsidR="00DC124A" w:rsidRPr="00BD599F" w:rsidRDefault="00DC124A" w:rsidP="00DC124A">
      <w:pPr>
        <w:pStyle w:val="ListParagraph"/>
        <w:numPr>
          <w:ilvl w:val="0"/>
          <w:numId w:val="1"/>
        </w:numPr>
        <w:spacing w:after="120"/>
        <w:jc w:val="both"/>
        <w:rPr>
          <w:lang w:val="hy-AM"/>
        </w:rPr>
      </w:pPr>
      <w:r w:rsidRPr="00BD599F">
        <w:rPr>
          <w:lang w:val="hy-AM"/>
        </w:rPr>
        <w:t>Ներկայումս հավելյալ ստացվող եկամուտը ավելի կարևոր է, քան տասնամյակներ հետո ակնկալվող անհայտ չափի թոշակը,</w:t>
      </w:r>
    </w:p>
    <w:p w:rsidR="003F12DB" w:rsidRPr="00BD599F" w:rsidRDefault="003F12DB" w:rsidP="003F12DB">
      <w:pPr>
        <w:pStyle w:val="ListParagraph"/>
        <w:numPr>
          <w:ilvl w:val="0"/>
          <w:numId w:val="1"/>
        </w:numPr>
        <w:spacing w:after="120"/>
        <w:jc w:val="both"/>
        <w:rPr>
          <w:lang w:val="hy-AM"/>
        </w:rPr>
      </w:pPr>
      <w:r w:rsidRPr="00BD599F">
        <w:rPr>
          <w:lang w:val="hy-AM"/>
        </w:rPr>
        <w:t>Աշխատաշուկայի ծանր վիճակը, անկախացումից հետո խրոնիկ բարձր գործազրկությունը, վարձատրության ցածր մակարդակը, աշխատողների շահերի պաշտպանության համակարգի բացակայությունը նպաստում են աշխատողների հարմարվողականությանը առկա վիճակին։</w:t>
      </w:r>
    </w:p>
    <w:p w:rsidR="003F12DB" w:rsidRPr="00BD599F" w:rsidRDefault="003F12DB" w:rsidP="003F12DB">
      <w:pPr>
        <w:pStyle w:val="ListParagraph"/>
        <w:numPr>
          <w:ilvl w:val="0"/>
          <w:numId w:val="1"/>
        </w:numPr>
        <w:spacing w:after="120"/>
        <w:jc w:val="both"/>
        <w:rPr>
          <w:lang w:val="hy-AM"/>
        </w:rPr>
      </w:pPr>
      <w:r w:rsidRPr="00BD599F">
        <w:rPr>
          <w:lang w:val="hy-AM"/>
        </w:rPr>
        <w:t>Ստվերային դաշտում աշխատում են ոչ պատշաճ պետական ու ոչ պետական վերահսկողության</w:t>
      </w:r>
      <w:r w:rsidR="00882EFA" w:rsidRPr="00882EFA">
        <w:rPr>
          <w:lang w:val="hy-AM"/>
        </w:rPr>
        <w:t xml:space="preserve"> պայմաններում</w:t>
      </w:r>
      <w:r w:rsidRPr="00BD599F">
        <w:rPr>
          <w:lang w:val="hy-AM"/>
        </w:rPr>
        <w:t>, արհմիությունների հիմնականում բացակայող դերի պատճառով, այլ ոչ թե խրախուսման մեխանիզմների բացակայության պատճառով։</w:t>
      </w:r>
    </w:p>
    <w:p w:rsidR="00414852" w:rsidRPr="00BD599F" w:rsidRDefault="00414852" w:rsidP="00D13AA4">
      <w:pPr>
        <w:spacing w:after="120" w:line="240" w:lineRule="auto"/>
        <w:jc w:val="both"/>
        <w:rPr>
          <w:lang w:val="hy-AM"/>
        </w:rPr>
      </w:pPr>
      <w:r w:rsidRPr="00BD599F">
        <w:rPr>
          <w:lang w:val="hy-AM"/>
        </w:rPr>
        <w:t xml:space="preserve">Ավելին՝ </w:t>
      </w:r>
      <w:r w:rsidRPr="00BD599F">
        <w:rPr>
          <w:b/>
          <w:lang w:val="hy-AM"/>
        </w:rPr>
        <w:t xml:space="preserve">նոր համակարգն այսօր պարունակում է անարդարության էական </w:t>
      </w:r>
      <w:r w:rsidR="00882EFA" w:rsidRPr="00882EFA">
        <w:rPr>
          <w:b/>
          <w:lang w:val="hy-AM"/>
        </w:rPr>
        <w:t>տարր</w:t>
      </w:r>
      <w:r w:rsidRPr="00BD599F">
        <w:rPr>
          <w:b/>
          <w:lang w:val="hy-AM"/>
        </w:rPr>
        <w:t xml:space="preserve">, երբ ողջ հասարակության, այդ թվում նրանց, ովքեր ծնվել են 1974 թվականից առաջ, բյուջե վճարած հարկերը ուղղվում են համակարգում ներգրավված հասարակության մի փոքր հատվածի հաշիվների համալրմանը։ </w:t>
      </w:r>
      <w:r w:rsidRPr="00BD599F">
        <w:rPr>
          <w:lang w:val="hy-AM"/>
        </w:rPr>
        <w:t>Այսինքն, մի փոքր հատվածի համար հավելյալ 5 (կամ առաջարկվող 7</w:t>
      </w:r>
      <w:r w:rsidR="004765B9" w:rsidRPr="00BD599F">
        <w:rPr>
          <w:rFonts w:eastAsia="MS Mincho" w:cs="MS Mincho"/>
          <w:lang w:val="hy-AM"/>
        </w:rPr>
        <w:t>,</w:t>
      </w:r>
      <w:r w:rsidRPr="00BD599F">
        <w:rPr>
          <w:lang w:val="hy-AM"/>
        </w:rPr>
        <w:t>5) տոկոսը տրվում է բոլորի վճարած հարկերից։</w:t>
      </w:r>
    </w:p>
    <w:p w:rsidR="00DC124A" w:rsidRPr="00BD599F" w:rsidRDefault="00DC124A" w:rsidP="00DC124A">
      <w:pPr>
        <w:spacing w:after="120"/>
        <w:jc w:val="both"/>
        <w:rPr>
          <w:lang w:val="hy-AM"/>
        </w:rPr>
      </w:pPr>
    </w:p>
    <w:p w:rsidR="00DC124A" w:rsidRPr="00E2044E" w:rsidRDefault="00DC124A" w:rsidP="00DC124A">
      <w:pPr>
        <w:spacing w:after="120"/>
        <w:jc w:val="both"/>
        <w:rPr>
          <w:b/>
          <w:u w:val="single"/>
          <w:lang w:val="hy-AM"/>
        </w:rPr>
      </w:pPr>
      <w:r w:rsidRPr="00BD599F">
        <w:rPr>
          <w:b/>
          <w:u w:val="single"/>
          <w:lang w:val="hy-AM"/>
        </w:rPr>
        <w:t>Ժողովրդագրական խնդիր</w:t>
      </w:r>
      <w:r w:rsidR="00832EA0" w:rsidRPr="00E2044E">
        <w:rPr>
          <w:b/>
          <w:u w:val="single"/>
          <w:lang w:val="hy-AM"/>
        </w:rPr>
        <w:t>ը</w:t>
      </w:r>
    </w:p>
    <w:p w:rsidR="00DC124A" w:rsidRPr="00BD599F" w:rsidRDefault="00DC124A" w:rsidP="00DC124A">
      <w:pPr>
        <w:spacing w:after="120"/>
        <w:jc w:val="both"/>
        <w:rPr>
          <w:lang w:val="hy-AM"/>
        </w:rPr>
      </w:pPr>
      <w:r w:rsidRPr="00BD599F">
        <w:rPr>
          <w:lang w:val="hy-AM"/>
        </w:rPr>
        <w:t xml:space="preserve">Հայաստանի կարևորագույն մարտահրավերներից է ժողովրդագրական խնդրի լուծումը։ Սույն խնդիրը բարձրաձայնելով, նոր համակարգի կողմնակիցները ոչ միայն չեն նշում դրա իրական պատճառներն ու ակունքները, այլ </w:t>
      </w:r>
      <w:r w:rsidRPr="00BD599F">
        <w:rPr>
          <w:b/>
          <w:lang w:val="hy-AM"/>
        </w:rPr>
        <w:t>նաև չեն բացահայտում այն հանգամանքը, որ նոր համակարգը էլ ավելի է ծանրացնելու ժողովրդագրական վիճակը։</w:t>
      </w:r>
    </w:p>
    <w:p w:rsidR="007A4631" w:rsidRPr="00BD599F" w:rsidRDefault="007A4631" w:rsidP="007A4631">
      <w:pPr>
        <w:spacing w:after="120"/>
        <w:jc w:val="both"/>
        <w:rPr>
          <w:lang w:val="hy-AM"/>
        </w:rPr>
      </w:pPr>
      <w:r w:rsidRPr="00BD599F">
        <w:rPr>
          <w:lang w:val="hy-AM"/>
        </w:rPr>
        <w:t>Հայաստանի ժողովրդագրական իրավիճակի վատթարացումը պայմանավորված է մի շարք գործոններով, իսկ ժողովրդագրական իրավիճակի բարելավումը օբյեկտիվորեն հնարավոր է միայն պետական երկարաժամկետ ու համալիր ծրագրի հետևողական ու թիրախավորված իրականացման արդյունքում՝</w:t>
      </w:r>
    </w:p>
    <w:p w:rsidR="007A4631" w:rsidRPr="00BD599F" w:rsidRDefault="007A4631" w:rsidP="007A4631">
      <w:pPr>
        <w:pStyle w:val="ListParagraph"/>
        <w:numPr>
          <w:ilvl w:val="0"/>
          <w:numId w:val="1"/>
        </w:numPr>
        <w:spacing w:after="120"/>
        <w:jc w:val="both"/>
        <w:rPr>
          <w:lang w:val="hy-AM"/>
        </w:rPr>
      </w:pPr>
      <w:r w:rsidRPr="00BD599F">
        <w:rPr>
          <w:lang w:val="hy-AM"/>
        </w:rPr>
        <w:t>Տնտեսական դաշտի մենաշնորհացում և ազատ ձեռներեցության փաստացի սահմանափակում,</w:t>
      </w:r>
    </w:p>
    <w:p w:rsidR="007A4631" w:rsidRPr="00BD599F" w:rsidRDefault="007A4631" w:rsidP="007A4631">
      <w:pPr>
        <w:pStyle w:val="ListParagraph"/>
        <w:numPr>
          <w:ilvl w:val="0"/>
          <w:numId w:val="1"/>
        </w:numPr>
        <w:spacing w:after="120"/>
        <w:jc w:val="both"/>
        <w:rPr>
          <w:lang w:val="hy-AM"/>
        </w:rPr>
      </w:pPr>
      <w:r w:rsidRPr="00BD599F">
        <w:rPr>
          <w:lang w:val="hy-AM"/>
        </w:rPr>
        <w:lastRenderedPageBreak/>
        <w:t xml:space="preserve">Աշխատատեղերի, արժանապատիվ վարձատրության բացակայության, </w:t>
      </w:r>
      <w:r w:rsidR="00A529BF" w:rsidRPr="00BD599F">
        <w:rPr>
          <w:lang w:val="hy-AM"/>
        </w:rPr>
        <w:t>տարած</w:t>
      </w:r>
      <w:r w:rsidRPr="00BD599F">
        <w:rPr>
          <w:lang w:val="hy-AM"/>
        </w:rPr>
        <w:t>քային անհամաչափ զարգացման, կյանքի որակի ցածր մակարդակի հիմնական պատճառներով աշխատանքային ներքին և արտաքին արտագաղթ,</w:t>
      </w:r>
    </w:p>
    <w:p w:rsidR="007A4631" w:rsidRPr="00BD599F" w:rsidRDefault="007A4631" w:rsidP="007A4631">
      <w:pPr>
        <w:pStyle w:val="ListParagraph"/>
        <w:numPr>
          <w:ilvl w:val="0"/>
          <w:numId w:val="1"/>
        </w:numPr>
        <w:spacing w:after="120"/>
        <w:jc w:val="both"/>
        <w:rPr>
          <w:lang w:val="hy-AM"/>
        </w:rPr>
      </w:pPr>
      <w:r w:rsidRPr="00BD599F">
        <w:rPr>
          <w:lang w:val="hy-AM"/>
        </w:rPr>
        <w:t>Արտագաղթում են հիմնականում աշխատունակ տարիքի մարդիկ, որոնք լրացնում են այլ երկրների բյուջեն, սակայն Հայաստանում մնացած տարեցներին վճարում է ՀՀ պետական բյուջեն,</w:t>
      </w:r>
    </w:p>
    <w:p w:rsidR="007A4631" w:rsidRPr="00BD599F" w:rsidRDefault="007A4631" w:rsidP="007A4631">
      <w:pPr>
        <w:pStyle w:val="ListParagraph"/>
        <w:numPr>
          <w:ilvl w:val="0"/>
          <w:numId w:val="1"/>
        </w:numPr>
        <w:spacing w:after="120"/>
        <w:jc w:val="both"/>
        <w:rPr>
          <w:lang w:val="hy-AM"/>
        </w:rPr>
      </w:pPr>
      <w:r w:rsidRPr="00BD599F">
        <w:rPr>
          <w:lang w:val="hy-AM"/>
        </w:rPr>
        <w:t>Վերջին տաս տարվա ընթացքում Կառավարության և Կենտրոնական բանկի կողմից բնակչության ցածր եկամտի քաղաքականության իրականացում,</w:t>
      </w:r>
    </w:p>
    <w:p w:rsidR="007A4631" w:rsidRPr="00BD599F" w:rsidRDefault="007A4631" w:rsidP="007A4631">
      <w:pPr>
        <w:pStyle w:val="ListParagraph"/>
        <w:numPr>
          <w:ilvl w:val="0"/>
          <w:numId w:val="1"/>
        </w:numPr>
        <w:spacing w:after="120"/>
        <w:jc w:val="both"/>
        <w:rPr>
          <w:lang w:val="hy-AM"/>
        </w:rPr>
      </w:pPr>
      <w:r w:rsidRPr="00BD599F">
        <w:rPr>
          <w:lang w:val="hy-AM"/>
        </w:rPr>
        <w:t>Ծնելիության ցուցանիշի անկում (1990 թվականի</w:t>
      </w:r>
      <w:r w:rsidR="00093D42">
        <w:rPr>
          <w:lang w:val="hy-AM"/>
        </w:rPr>
        <w:t>ն</w:t>
      </w:r>
      <w:r w:rsidRPr="00BD599F">
        <w:rPr>
          <w:lang w:val="hy-AM"/>
        </w:rPr>
        <w:t xml:space="preserve"> Հայաստանում ծնվում էր 80 հազար երեխա</w:t>
      </w:r>
      <w:r w:rsidR="00F35F67">
        <w:rPr>
          <w:lang w:val="hy-AM"/>
        </w:rPr>
        <w:t>,</w:t>
      </w:r>
      <w:r w:rsidR="00F35F67" w:rsidRPr="00F35F67">
        <w:rPr>
          <w:lang w:val="hy-AM"/>
        </w:rPr>
        <w:t xml:space="preserve"> այժմ</w:t>
      </w:r>
      <w:r w:rsidRPr="00BD599F">
        <w:rPr>
          <w:lang w:val="hy-AM"/>
        </w:rPr>
        <w:t xml:space="preserve"> մոտ 42 հազար),</w:t>
      </w:r>
    </w:p>
    <w:p w:rsidR="007A4631" w:rsidRPr="00BD599F" w:rsidRDefault="007A4631" w:rsidP="007A4631">
      <w:pPr>
        <w:pStyle w:val="ListParagraph"/>
        <w:numPr>
          <w:ilvl w:val="0"/>
          <w:numId w:val="1"/>
        </w:numPr>
        <w:spacing w:after="120"/>
        <w:jc w:val="both"/>
        <w:rPr>
          <w:lang w:val="hy-AM"/>
        </w:rPr>
      </w:pPr>
      <w:r w:rsidRPr="00BD599F">
        <w:rPr>
          <w:lang w:val="hy-AM"/>
        </w:rPr>
        <w:t>Ամուսնության և կանանց երեխա ունենալու միջին տարիքի, ամուսնալուծությունների թվի կայուն աճ։</w:t>
      </w:r>
    </w:p>
    <w:p w:rsidR="00DC124A" w:rsidRPr="00BD599F" w:rsidRDefault="00DC124A" w:rsidP="00DC124A">
      <w:pPr>
        <w:spacing w:after="120"/>
        <w:jc w:val="both"/>
        <w:rPr>
          <w:lang w:val="hy-AM"/>
        </w:rPr>
      </w:pPr>
      <w:r w:rsidRPr="00BD599F">
        <w:rPr>
          <w:lang w:val="hy-AM"/>
        </w:rPr>
        <w:t xml:space="preserve">Ինչպես տեսնում ենք, </w:t>
      </w:r>
      <w:r w:rsidRPr="00BD599F">
        <w:rPr>
          <w:b/>
          <w:lang w:val="hy-AM"/>
        </w:rPr>
        <w:t>բոլոր վերը նշված խնդիրները գտնվում են կենսաթոշակային հին համակարգից դուրս</w:t>
      </w:r>
      <w:r w:rsidRPr="00BD599F">
        <w:rPr>
          <w:lang w:val="hy-AM"/>
        </w:rPr>
        <w:t xml:space="preserve">, թեև ազդում են վերջինի ֆինանսական կայունության վրա։ Սակայն նույն խնդիրները ազդում են նաև այլ՝ սոցիալական, տնտեսական, պաշտպանական խնդիրների վրա։ Հետևաբար, </w:t>
      </w:r>
      <w:r w:rsidRPr="00BD599F">
        <w:rPr>
          <w:b/>
          <w:lang w:val="hy-AM"/>
        </w:rPr>
        <w:t xml:space="preserve">այն մոտեցումը, </w:t>
      </w:r>
      <w:r w:rsidR="005F78CE" w:rsidRPr="005F78CE">
        <w:rPr>
          <w:b/>
          <w:lang w:val="hy-AM"/>
        </w:rPr>
        <w:t>թե</w:t>
      </w:r>
      <w:r w:rsidRPr="00BD599F">
        <w:rPr>
          <w:b/>
          <w:lang w:val="hy-AM"/>
        </w:rPr>
        <w:t xml:space="preserve"> հիմք </w:t>
      </w:r>
      <w:r w:rsidR="008B7B32" w:rsidRPr="00BD599F">
        <w:rPr>
          <w:b/>
          <w:lang w:val="hy-AM"/>
        </w:rPr>
        <w:t>ընդունել</w:t>
      </w:r>
      <w:r w:rsidRPr="00BD599F">
        <w:rPr>
          <w:b/>
          <w:lang w:val="hy-AM"/>
        </w:rPr>
        <w:t xml:space="preserve"> առկա ծանր վիճակը, երկարաժամկետ՝ տասնամյակների կտրվածքով հարմարեցնել կենսաթոշակային համակարգը նշված ծանր վիճակին, այլ ոչ թե լուծել ժողովրդագրական խնդիրները ծնող հարցերը, ընդունելի չի կարող լինել։</w:t>
      </w:r>
    </w:p>
    <w:p w:rsidR="00DC124A" w:rsidRPr="00BD599F" w:rsidRDefault="00DC124A" w:rsidP="00DC124A">
      <w:pPr>
        <w:spacing w:after="120"/>
        <w:jc w:val="both"/>
        <w:rPr>
          <w:lang w:val="hy-AM"/>
        </w:rPr>
      </w:pPr>
    </w:p>
    <w:p w:rsidR="00DC124A" w:rsidRPr="00E2044E" w:rsidRDefault="00DC124A" w:rsidP="00DC124A">
      <w:pPr>
        <w:spacing w:after="120"/>
        <w:jc w:val="both"/>
        <w:rPr>
          <w:b/>
          <w:u w:val="single"/>
          <w:lang w:val="hy-AM"/>
        </w:rPr>
      </w:pPr>
      <w:r w:rsidRPr="00BD599F">
        <w:rPr>
          <w:b/>
          <w:u w:val="single"/>
          <w:lang w:val="hy-AM"/>
        </w:rPr>
        <w:t>Կանանց խնդիր</w:t>
      </w:r>
      <w:r w:rsidR="005F78CE" w:rsidRPr="00E2044E">
        <w:rPr>
          <w:b/>
          <w:u w:val="single"/>
          <w:lang w:val="hy-AM"/>
        </w:rPr>
        <w:t>ը</w:t>
      </w:r>
    </w:p>
    <w:p w:rsidR="00DC124A" w:rsidRPr="00BD599F" w:rsidRDefault="00DC124A" w:rsidP="00DC124A">
      <w:pPr>
        <w:spacing w:after="120"/>
        <w:jc w:val="both"/>
        <w:rPr>
          <w:lang w:val="hy-AM"/>
        </w:rPr>
      </w:pPr>
      <w:r w:rsidRPr="00BD599F">
        <w:rPr>
          <w:lang w:val="hy-AM"/>
        </w:rPr>
        <w:t>Նոր կուտակային կենսաթոշակային համակարգը ավելի է ծանրացնելու ժողովրդագրական վիճակը։</w:t>
      </w:r>
    </w:p>
    <w:p w:rsidR="00DC124A" w:rsidRPr="00BD599F" w:rsidRDefault="00DC124A" w:rsidP="00DC124A">
      <w:pPr>
        <w:spacing w:after="120"/>
        <w:jc w:val="both"/>
        <w:rPr>
          <w:lang w:val="hy-AM"/>
        </w:rPr>
      </w:pPr>
      <w:r w:rsidRPr="00BD599F">
        <w:rPr>
          <w:lang w:val="hy-AM"/>
        </w:rPr>
        <w:t xml:space="preserve">Այն </w:t>
      </w:r>
      <w:r w:rsidRPr="00BD599F">
        <w:rPr>
          <w:b/>
          <w:lang w:val="hy-AM"/>
        </w:rPr>
        <w:t>սահմանափակելու է կանանց տնտեսական ակտիվությունը և չի խրախուսելու ծնելիությունը։</w:t>
      </w:r>
    </w:p>
    <w:p w:rsidR="00DC124A" w:rsidRPr="00BD599F" w:rsidRDefault="00DC124A" w:rsidP="00DC124A">
      <w:pPr>
        <w:spacing w:after="120"/>
        <w:jc w:val="both"/>
        <w:rPr>
          <w:lang w:val="hy-AM"/>
        </w:rPr>
      </w:pPr>
      <w:r w:rsidRPr="00BD599F">
        <w:rPr>
          <w:lang w:val="hy-AM"/>
        </w:rPr>
        <w:t xml:space="preserve">Կինը աշխատաշուկայում առավել պահանջված </w:t>
      </w:r>
      <w:r w:rsidR="005F78CE">
        <w:rPr>
          <w:lang w:val="hy-AM"/>
        </w:rPr>
        <w:t>տարիներ</w:t>
      </w:r>
      <w:r w:rsidR="005F78CE" w:rsidRPr="005F78CE">
        <w:rPr>
          <w:lang w:val="hy-AM"/>
        </w:rPr>
        <w:t>ը</w:t>
      </w:r>
      <w:r w:rsidRPr="00BD599F">
        <w:rPr>
          <w:lang w:val="hy-AM"/>
        </w:rPr>
        <w:t xml:space="preserve"> նվիրելով</w:t>
      </w:r>
      <w:r w:rsidRPr="00BD599F">
        <w:rPr>
          <w:b/>
          <w:lang w:val="hy-AM"/>
        </w:rPr>
        <w:t xml:space="preserve"> 3 և ավելի երեխաներ ունենալուն և դաստիարակության</w:t>
      </w:r>
      <w:r w:rsidR="009405D9" w:rsidRPr="009405D9">
        <w:rPr>
          <w:b/>
          <w:lang w:val="hy-AM"/>
        </w:rPr>
        <w:t>ը</w:t>
      </w:r>
      <w:r w:rsidRPr="00BD599F">
        <w:rPr>
          <w:b/>
          <w:lang w:val="hy-AM"/>
        </w:rPr>
        <w:t>, անմիջապես դատապարտվում է աղքատության՝</w:t>
      </w:r>
      <w:r w:rsidRPr="00BD599F">
        <w:rPr>
          <w:lang w:val="hy-AM"/>
        </w:rPr>
        <w:t xml:space="preserve"> հաջորդ տարիներին աշխատանքելով նա չի կարող բավարար գումար կուտակել տղամարդկանց հետ համարժեք թոշակ ստանալու համար։ Տեղի է ունենալու կանանց զանգվածային աղքատացում։ Բացի այդ, կտրուկ նվազ</w:t>
      </w:r>
      <w:r w:rsidR="00BE6C9A" w:rsidRPr="00BE6C9A">
        <w:rPr>
          <w:lang w:val="hy-AM"/>
        </w:rPr>
        <w:t>ել</w:t>
      </w:r>
      <w:r w:rsidR="00BE6C9A">
        <w:rPr>
          <w:lang w:val="hy-AM"/>
        </w:rPr>
        <w:t>ու</w:t>
      </w:r>
      <w:r w:rsidRPr="00BD599F">
        <w:rPr>
          <w:lang w:val="hy-AM"/>
        </w:rPr>
        <w:t xml:space="preserve"> է աշխատանքային շուկայում մրցունակությունը:</w:t>
      </w:r>
    </w:p>
    <w:p w:rsidR="00DC124A" w:rsidRPr="00BD599F" w:rsidRDefault="00DC124A" w:rsidP="00DC124A">
      <w:pPr>
        <w:spacing w:after="120"/>
        <w:jc w:val="both"/>
        <w:rPr>
          <w:lang w:val="hy-AM"/>
        </w:rPr>
      </w:pPr>
    </w:p>
    <w:p w:rsidR="00DC124A" w:rsidRPr="00832EA0" w:rsidRDefault="00DC124A" w:rsidP="00DC124A">
      <w:pPr>
        <w:spacing w:after="120"/>
        <w:jc w:val="both"/>
        <w:rPr>
          <w:b/>
          <w:u w:val="single"/>
          <w:lang w:val="hy-AM"/>
        </w:rPr>
      </w:pPr>
      <w:r w:rsidRPr="00BD599F">
        <w:rPr>
          <w:b/>
          <w:u w:val="single"/>
          <w:lang w:val="hy-AM"/>
        </w:rPr>
        <w:lastRenderedPageBreak/>
        <w:t>Կրթական խնդիր</w:t>
      </w:r>
      <w:r w:rsidR="00832EA0" w:rsidRPr="00832EA0">
        <w:rPr>
          <w:b/>
          <w:u w:val="single"/>
          <w:lang w:val="hy-AM"/>
        </w:rPr>
        <w:t>ը</w:t>
      </w:r>
    </w:p>
    <w:p w:rsidR="00DC124A" w:rsidRDefault="00DC124A" w:rsidP="00DC124A">
      <w:pPr>
        <w:spacing w:after="120"/>
        <w:jc w:val="both"/>
        <w:rPr>
          <w:lang w:val="hy-AM"/>
        </w:rPr>
      </w:pPr>
      <w:r w:rsidRPr="00BD599F">
        <w:rPr>
          <w:lang w:val="hy-AM"/>
        </w:rPr>
        <w:t xml:space="preserve">Նույն հարցը վերաբերում է կրթությանը։ Բարձրագույն և հետբուհական կրթության, գիտական գործունեության տարիները որևէ ազդեցություն չեն ունենա ապագա թոշակի </w:t>
      </w:r>
      <w:r w:rsidR="00832EA0" w:rsidRPr="00832EA0">
        <w:rPr>
          <w:lang w:val="hy-AM"/>
        </w:rPr>
        <w:t>վրա</w:t>
      </w:r>
      <w:r w:rsidRPr="00BD599F">
        <w:rPr>
          <w:lang w:val="hy-AM"/>
        </w:rPr>
        <w:t>։ Հետագայում միջին թոշակ ստանալու համար մարդը պետք է անմիջապես մտնի աշխատաշուկա՝ ի հաշիվ ընտանիք կազմելու, երեխա ունենալու և կրթություն ստանալու։</w:t>
      </w:r>
    </w:p>
    <w:p w:rsidR="002455E5" w:rsidRDefault="002455E5" w:rsidP="00DC124A">
      <w:pPr>
        <w:spacing w:after="120"/>
        <w:jc w:val="both"/>
        <w:rPr>
          <w:lang w:val="hy-AM"/>
        </w:rPr>
      </w:pPr>
    </w:p>
    <w:p w:rsidR="002455E5" w:rsidRPr="00E2044E" w:rsidRDefault="002455E5" w:rsidP="00DC124A">
      <w:pPr>
        <w:spacing w:after="120"/>
        <w:jc w:val="both"/>
        <w:rPr>
          <w:b/>
          <w:u w:val="single"/>
          <w:lang w:val="hy-AM"/>
        </w:rPr>
      </w:pPr>
      <w:r w:rsidRPr="00F1569E">
        <w:rPr>
          <w:b/>
          <w:u w:val="single"/>
          <w:lang w:val="hy-AM"/>
        </w:rPr>
        <w:t>Գյուղատնտեսությունում զբաղվածների խնդիր</w:t>
      </w:r>
      <w:r w:rsidR="00832EA0" w:rsidRPr="00E2044E">
        <w:rPr>
          <w:b/>
          <w:u w:val="single"/>
          <w:lang w:val="hy-AM"/>
        </w:rPr>
        <w:t>ը</w:t>
      </w:r>
    </w:p>
    <w:p w:rsidR="002455E5" w:rsidRDefault="002455E5" w:rsidP="00DC124A">
      <w:pPr>
        <w:spacing w:after="120"/>
        <w:jc w:val="both"/>
        <w:rPr>
          <w:lang w:val="hy-AM"/>
        </w:rPr>
      </w:pPr>
      <w:r>
        <w:rPr>
          <w:lang w:val="hy-AM"/>
        </w:rPr>
        <w:t xml:space="preserve">Հայաստանում զբաղվածների զգալի մասը ներգրավված է գյուղատնտեսության ոլորտում։ Գյուղատնտեսության զարգացվածության ներկա մակարդակի պայմաններում նրանք դուրս կմնան պարտադիր կուտակային կեսնաթոշակային համակարգից և կհավակնեն միայն պետական բազային կենսաթոշակի։ Իսկ դա նշանակում է, որ </w:t>
      </w:r>
      <w:r w:rsidR="00F1569E">
        <w:rPr>
          <w:lang w:val="hy-AM"/>
        </w:rPr>
        <w:t>գյուղատնտեսությամբ զբաղվածները դատապարտված են աղքատ ծերության։</w:t>
      </w:r>
    </w:p>
    <w:p w:rsidR="00DC124A" w:rsidRPr="00BD599F" w:rsidRDefault="00DC124A" w:rsidP="00DC124A">
      <w:pPr>
        <w:spacing w:after="120"/>
        <w:jc w:val="both"/>
        <w:rPr>
          <w:lang w:val="hy-AM"/>
        </w:rPr>
      </w:pPr>
    </w:p>
    <w:p w:rsidR="00DC124A" w:rsidRPr="00BD599F" w:rsidRDefault="00DC124A" w:rsidP="00DC124A">
      <w:pPr>
        <w:spacing w:after="120" w:line="240" w:lineRule="auto"/>
        <w:jc w:val="both"/>
        <w:rPr>
          <w:rFonts w:cs="Sylfaen"/>
          <w:b/>
          <w:u w:val="single"/>
          <w:lang w:val="hy-AM"/>
        </w:rPr>
      </w:pPr>
      <w:r w:rsidRPr="00BD599F">
        <w:rPr>
          <w:rFonts w:cs="Sylfaen"/>
          <w:b/>
          <w:u w:val="single"/>
          <w:lang w:val="hy-AM"/>
        </w:rPr>
        <w:t>Աշխատանքի</w:t>
      </w:r>
      <w:r w:rsidRPr="00BD599F">
        <w:rPr>
          <w:b/>
          <w:u w:val="single"/>
          <w:lang w:val="hy-AM"/>
        </w:rPr>
        <w:t xml:space="preserve"> </w:t>
      </w:r>
      <w:r w:rsidRPr="00BD599F">
        <w:rPr>
          <w:rFonts w:cs="Sylfaen"/>
          <w:b/>
          <w:u w:val="single"/>
          <w:lang w:val="hy-AM"/>
        </w:rPr>
        <w:t>շուկայի</w:t>
      </w:r>
      <w:r w:rsidRPr="00BD599F">
        <w:rPr>
          <w:b/>
          <w:u w:val="single"/>
          <w:lang w:val="hy-AM"/>
        </w:rPr>
        <w:t xml:space="preserve"> </w:t>
      </w:r>
      <w:r w:rsidRPr="00BD599F">
        <w:rPr>
          <w:rFonts w:cs="Sylfaen"/>
          <w:b/>
          <w:u w:val="single"/>
          <w:lang w:val="hy-AM"/>
        </w:rPr>
        <w:t>ռիսկը</w:t>
      </w:r>
    </w:p>
    <w:p w:rsidR="00DC124A" w:rsidRPr="00BD599F" w:rsidRDefault="00DC124A" w:rsidP="00DC124A">
      <w:pPr>
        <w:spacing w:after="120" w:line="240" w:lineRule="auto"/>
        <w:jc w:val="both"/>
        <w:rPr>
          <w:lang w:val="hy-AM"/>
        </w:rPr>
      </w:pPr>
      <w:r w:rsidRPr="00BD599F">
        <w:rPr>
          <w:rFonts w:cs="Sylfaen"/>
          <w:lang w:val="hy-AM"/>
        </w:rPr>
        <w:t>Աշխատողները</w:t>
      </w:r>
      <w:r w:rsidRPr="00BD599F">
        <w:rPr>
          <w:lang w:val="hy-AM"/>
        </w:rPr>
        <w:t xml:space="preserve"> </w:t>
      </w:r>
      <w:r w:rsidRPr="00BD599F">
        <w:rPr>
          <w:rFonts w:cs="Sylfaen"/>
          <w:lang w:val="hy-AM"/>
        </w:rPr>
        <w:t>կարող</w:t>
      </w:r>
      <w:r w:rsidRPr="00BD599F">
        <w:rPr>
          <w:lang w:val="hy-AM"/>
        </w:rPr>
        <w:t xml:space="preserve"> </w:t>
      </w:r>
      <w:r w:rsidRPr="00BD599F">
        <w:rPr>
          <w:rFonts w:cs="Sylfaen"/>
          <w:lang w:val="hy-AM"/>
        </w:rPr>
        <w:t>են</w:t>
      </w:r>
      <w:r w:rsidRPr="00BD599F">
        <w:rPr>
          <w:lang w:val="hy-AM"/>
        </w:rPr>
        <w:t xml:space="preserve"> ժամանակարապես </w:t>
      </w:r>
      <w:r w:rsidRPr="00BD599F">
        <w:rPr>
          <w:rFonts w:cs="Sylfaen"/>
          <w:lang w:val="hy-AM"/>
        </w:rPr>
        <w:t>աշխատունակ չլինել,</w:t>
      </w:r>
      <w:r w:rsidRPr="00BD599F">
        <w:rPr>
          <w:lang w:val="hy-AM"/>
        </w:rPr>
        <w:t xml:space="preserve"> գտնվել </w:t>
      </w:r>
      <w:r w:rsidR="00230A3F" w:rsidRPr="00BD599F">
        <w:rPr>
          <w:rFonts w:cs="Sylfaen"/>
          <w:lang w:val="hy-AM"/>
        </w:rPr>
        <w:t>երեխայի խնամքի</w:t>
      </w:r>
      <w:r w:rsidRPr="00BD599F">
        <w:rPr>
          <w:rFonts w:cs="Sylfaen"/>
          <w:lang w:val="hy-AM"/>
        </w:rPr>
        <w:t xml:space="preserve"> արձակուրդում (մինչև 3 տարի), առկա ուսուցում ստանալ կամ երկու տարի ժամկետային զինծառայության մեջ գտնվել</w:t>
      </w:r>
      <w:r w:rsidR="00FD36CF" w:rsidRPr="00BD599F">
        <w:rPr>
          <w:rFonts w:cs="Sylfaen"/>
          <w:lang w:val="hy-AM"/>
        </w:rPr>
        <w:t xml:space="preserve"> և այլն.</w:t>
      </w:r>
      <w:r w:rsidRPr="00BD599F">
        <w:rPr>
          <w:lang w:val="hy-AM"/>
        </w:rPr>
        <w:t xml:space="preserve"> անշուշտ, </w:t>
      </w:r>
      <w:r w:rsidRPr="00BD599F">
        <w:rPr>
          <w:rFonts w:cs="Sylfaen"/>
          <w:lang w:val="hy-AM"/>
        </w:rPr>
        <w:t>քիչ</w:t>
      </w:r>
      <w:r w:rsidRPr="00BD599F">
        <w:rPr>
          <w:lang w:val="hy-AM"/>
        </w:rPr>
        <w:t xml:space="preserve"> </w:t>
      </w:r>
      <w:r w:rsidRPr="00BD599F">
        <w:rPr>
          <w:rFonts w:cs="Sylfaen"/>
          <w:lang w:val="hy-AM"/>
        </w:rPr>
        <w:t>գումար</w:t>
      </w:r>
      <w:r w:rsidRPr="00BD599F">
        <w:rPr>
          <w:lang w:val="hy-AM"/>
        </w:rPr>
        <w:t xml:space="preserve"> </w:t>
      </w:r>
      <w:r w:rsidRPr="00BD599F">
        <w:rPr>
          <w:rFonts w:cs="Sylfaen"/>
          <w:lang w:val="hy-AM"/>
        </w:rPr>
        <w:t>կկուտակեն</w:t>
      </w:r>
      <w:r w:rsidRPr="00BD599F">
        <w:rPr>
          <w:lang w:val="hy-AM"/>
        </w:rPr>
        <w:t xml:space="preserve"> </w:t>
      </w:r>
      <w:r w:rsidRPr="00BD599F">
        <w:rPr>
          <w:rFonts w:cs="Sylfaen"/>
          <w:lang w:val="hy-AM"/>
        </w:rPr>
        <w:t>և</w:t>
      </w:r>
      <w:r w:rsidRPr="00BD599F">
        <w:rPr>
          <w:lang w:val="hy-AM"/>
        </w:rPr>
        <w:t xml:space="preserve"> </w:t>
      </w:r>
      <w:r w:rsidRPr="00BD599F">
        <w:rPr>
          <w:rFonts w:cs="Sylfaen"/>
          <w:lang w:val="hy-AM"/>
        </w:rPr>
        <w:t>հետևաբար</w:t>
      </w:r>
      <w:r w:rsidRPr="00BD599F">
        <w:rPr>
          <w:lang w:val="hy-AM"/>
        </w:rPr>
        <w:t xml:space="preserve"> </w:t>
      </w:r>
      <w:r w:rsidRPr="00BD599F">
        <w:rPr>
          <w:rFonts w:cs="Sylfaen"/>
          <w:lang w:val="hy-AM"/>
        </w:rPr>
        <w:t>ցածր</w:t>
      </w:r>
      <w:r w:rsidRPr="00BD599F">
        <w:rPr>
          <w:lang w:val="hy-AM"/>
        </w:rPr>
        <w:t xml:space="preserve"> </w:t>
      </w:r>
      <w:r w:rsidRPr="00BD599F">
        <w:rPr>
          <w:rFonts w:cs="Sylfaen"/>
          <w:lang w:val="hy-AM"/>
        </w:rPr>
        <w:t>կենսաթոշակ</w:t>
      </w:r>
      <w:r w:rsidRPr="00BD599F">
        <w:rPr>
          <w:lang w:val="hy-AM"/>
        </w:rPr>
        <w:t xml:space="preserve"> </w:t>
      </w:r>
      <w:r w:rsidRPr="00BD599F">
        <w:rPr>
          <w:rFonts w:cs="Sylfaen"/>
          <w:lang w:val="hy-AM"/>
        </w:rPr>
        <w:t>կստանան</w:t>
      </w:r>
      <w:r w:rsidRPr="00BD599F">
        <w:rPr>
          <w:lang w:val="hy-AM"/>
        </w:rPr>
        <w:t xml:space="preserve">, ինչը արդարացի չէ և չի համապատասխանում ՀՀ Սահմանադրությամբ սահմանված սոցիալական պետության տեսլականին: Վերը նշված խմբերի համար նյութական վիճակի </w:t>
      </w:r>
      <w:r w:rsidR="00A143AE">
        <w:rPr>
          <w:lang w:val="hy-AM"/>
        </w:rPr>
        <w:t>վատթարաց</w:t>
      </w:r>
      <w:r w:rsidR="00A143AE" w:rsidRPr="00A143AE">
        <w:rPr>
          <w:lang w:val="hy-AM"/>
        </w:rPr>
        <w:t>ումը</w:t>
      </w:r>
      <w:r w:rsidRPr="00BD599F">
        <w:rPr>
          <w:lang w:val="hy-AM"/>
        </w:rPr>
        <w:t xml:space="preserve"> հակասում է ՀՀ Սահմանադրությանը, բազմաթիվ միջազգային համաձայնագրերին, օրենքներին և ենթաօրենսդրական ակտերին, մասնավորապես՝ ՀՀ Սահմանադրության 35-րդը, 36-րդը </w:t>
      </w:r>
      <w:r w:rsidR="00A143AE" w:rsidRPr="00A143AE">
        <w:rPr>
          <w:lang w:val="hy-AM"/>
        </w:rPr>
        <w:t xml:space="preserve">հոդվածներին </w:t>
      </w:r>
      <w:r w:rsidRPr="00BD599F">
        <w:rPr>
          <w:lang w:val="hy-AM"/>
        </w:rPr>
        <w:t xml:space="preserve">և 48-րդ հոդվածի 1-ին </w:t>
      </w:r>
      <w:r w:rsidR="00A143AE">
        <w:rPr>
          <w:lang w:val="hy-AM"/>
        </w:rPr>
        <w:t>կետ</w:t>
      </w:r>
      <w:r w:rsidR="00A143AE" w:rsidRPr="00A143AE">
        <w:rPr>
          <w:lang w:val="hy-AM"/>
        </w:rPr>
        <w:t>ին</w:t>
      </w:r>
      <w:r w:rsidRPr="00BD599F">
        <w:rPr>
          <w:lang w:val="hy-AM"/>
        </w:rPr>
        <w:t xml:space="preserve">, «Երեխայի իրավունքների մասին» կոնվենցիայի 3-րդ հոդվածի 1-ին և 2-րդ </w:t>
      </w:r>
      <w:r w:rsidR="00A143AE">
        <w:rPr>
          <w:lang w:val="hy-AM"/>
        </w:rPr>
        <w:t>կետեր</w:t>
      </w:r>
      <w:r w:rsidR="00A143AE" w:rsidRPr="00A143AE">
        <w:rPr>
          <w:lang w:val="hy-AM"/>
        </w:rPr>
        <w:t>ին</w:t>
      </w:r>
      <w:r w:rsidRPr="00BD599F">
        <w:rPr>
          <w:lang w:val="hy-AM"/>
        </w:rPr>
        <w:t xml:space="preserve">, Եվրոպայի սոցիալական խարտիայի 8-րդ </w:t>
      </w:r>
      <w:r w:rsidR="00A143AE">
        <w:rPr>
          <w:lang w:val="hy-AM"/>
        </w:rPr>
        <w:t>հոդված</w:t>
      </w:r>
      <w:r w:rsidR="00A143AE" w:rsidRPr="00A143AE">
        <w:rPr>
          <w:lang w:val="hy-AM"/>
        </w:rPr>
        <w:t>ին</w:t>
      </w:r>
      <w:r w:rsidRPr="00BD599F">
        <w:rPr>
          <w:lang w:val="hy-AM"/>
        </w:rPr>
        <w:t xml:space="preserve">, «Մայրության և մանկության պաշտպանության մասին» ՀՀ նախագահի 29.03.1996թ. հրամանագրին և այլն։ </w:t>
      </w:r>
    </w:p>
    <w:p w:rsidR="00DC124A" w:rsidRPr="00BD599F" w:rsidRDefault="00DC124A" w:rsidP="00DC124A">
      <w:pPr>
        <w:spacing w:after="120"/>
        <w:jc w:val="both"/>
        <w:rPr>
          <w:lang w:val="hy-AM"/>
        </w:rPr>
      </w:pPr>
    </w:p>
    <w:p w:rsidR="00DC124A" w:rsidRPr="00E2044E" w:rsidRDefault="00DC124A" w:rsidP="00DC124A">
      <w:pPr>
        <w:spacing w:after="120"/>
        <w:jc w:val="both"/>
        <w:rPr>
          <w:b/>
          <w:u w:val="single"/>
          <w:lang w:val="hy-AM"/>
        </w:rPr>
      </w:pPr>
      <w:r w:rsidRPr="00BD599F">
        <w:rPr>
          <w:b/>
          <w:u w:val="single"/>
          <w:lang w:val="hy-AM"/>
        </w:rPr>
        <w:t>Կուտակման խնդիր</w:t>
      </w:r>
      <w:r w:rsidR="006F3685" w:rsidRPr="00E2044E">
        <w:rPr>
          <w:b/>
          <w:u w:val="single"/>
          <w:lang w:val="hy-AM"/>
        </w:rPr>
        <w:t>ը</w:t>
      </w:r>
    </w:p>
    <w:p w:rsidR="00DC124A" w:rsidRPr="00BD599F" w:rsidRDefault="00383B2C" w:rsidP="00DC124A">
      <w:pPr>
        <w:spacing w:after="120"/>
        <w:jc w:val="both"/>
        <w:rPr>
          <w:lang w:val="hy-AM"/>
        </w:rPr>
      </w:pPr>
      <w:r w:rsidRPr="00383B2C">
        <w:rPr>
          <w:lang w:val="hy-AM"/>
        </w:rPr>
        <w:t>Ա</w:t>
      </w:r>
      <w:r w:rsidR="00DC124A" w:rsidRPr="00BD599F">
        <w:rPr>
          <w:lang w:val="hy-AM"/>
        </w:rPr>
        <w:t xml:space="preserve">յն թեզը, որ հասարակությունը չգիտի կուտակել և նրան պետք է սովորացնել, </w:t>
      </w:r>
      <w:r w:rsidRPr="00383B2C">
        <w:rPr>
          <w:lang w:val="hy-AM"/>
        </w:rPr>
        <w:t>ա</w:t>
      </w:r>
      <w:r w:rsidRPr="00BD599F">
        <w:rPr>
          <w:lang w:val="hy-AM"/>
        </w:rPr>
        <w:t xml:space="preserve">յս տարիներին </w:t>
      </w:r>
      <w:r w:rsidR="00DC124A" w:rsidRPr="00BD599F">
        <w:rPr>
          <w:lang w:val="hy-AM"/>
        </w:rPr>
        <w:t xml:space="preserve">ապացուցեց իր սնանկ լինելը։ Վերջին շրջանում բազմիցս բարձրաձայնվեց, որ վերջին տաս տարիների ընթացքում ավանդագրված </w:t>
      </w:r>
      <w:r w:rsidR="00DC124A" w:rsidRPr="00BD599F">
        <w:rPr>
          <w:lang w:val="hy-AM"/>
        </w:rPr>
        <w:lastRenderedPageBreak/>
        <w:t xml:space="preserve">գումարների չափը ՀՀ բանկերում ավելացել է մի քանի անգամ։ Եթե </w:t>
      </w:r>
      <w:r w:rsidR="00DC124A" w:rsidRPr="00BD599F">
        <w:rPr>
          <w:rFonts w:cs="Arial"/>
          <w:spacing w:val="8"/>
          <w:shd w:val="clear" w:color="auto" w:fill="FFFFFF"/>
          <w:lang w:val="hy-AM"/>
        </w:rPr>
        <w:t>2007 թվականի հունվարի 1-ի դրությամբ Հայաստանի բանկերում եղել են դրամական ավանդներ</w:t>
      </w:r>
      <w:r w:rsidRPr="00383B2C">
        <w:rPr>
          <w:rFonts w:cs="Arial"/>
          <w:spacing w:val="8"/>
          <w:shd w:val="clear" w:color="auto" w:fill="FFFFFF"/>
          <w:lang w:val="hy-AM"/>
        </w:rPr>
        <w:t>՝</w:t>
      </w:r>
      <w:r w:rsidR="00DC124A" w:rsidRPr="00BD599F">
        <w:rPr>
          <w:rFonts w:cs="Arial"/>
          <w:spacing w:val="8"/>
          <w:shd w:val="clear" w:color="auto" w:fill="FFFFFF"/>
          <w:lang w:val="hy-AM"/>
        </w:rPr>
        <w:t xml:space="preserve"> ֆիզիկական անձանց </w:t>
      </w:r>
      <w:r w:rsidRPr="00383B2C">
        <w:rPr>
          <w:rFonts w:cs="Arial"/>
          <w:spacing w:val="8"/>
          <w:shd w:val="clear" w:color="auto" w:fill="FFFFFF"/>
          <w:lang w:val="hy-AM"/>
        </w:rPr>
        <w:t>անունից</w:t>
      </w:r>
      <w:r w:rsidR="00DC124A" w:rsidRPr="00BD599F">
        <w:rPr>
          <w:rFonts w:cs="Arial"/>
          <w:spacing w:val="8"/>
          <w:shd w:val="clear" w:color="auto" w:fill="FFFFFF"/>
          <w:lang w:val="hy-AM"/>
        </w:rPr>
        <w:t xml:space="preserve"> 143,6 մլրդ ՀՀ դրամ, ապա 2018-ի հունվարի 1-ի դրությամբ, Հայաստանի բանկերում</w:t>
      </w:r>
      <w:r w:rsidRPr="00383B2C">
        <w:rPr>
          <w:rFonts w:cs="Arial"/>
          <w:spacing w:val="8"/>
          <w:shd w:val="clear" w:color="auto" w:fill="FFFFFF"/>
          <w:lang w:val="hy-AM"/>
        </w:rPr>
        <w:t>,</w:t>
      </w:r>
      <w:r w:rsidR="00DC124A" w:rsidRPr="00BD599F">
        <w:rPr>
          <w:rFonts w:cs="Arial"/>
          <w:spacing w:val="8"/>
          <w:shd w:val="clear" w:color="auto" w:fill="FFFFFF"/>
          <w:lang w:val="hy-AM"/>
        </w:rPr>
        <w:t xml:space="preserve"> այդ ավանդների</w:t>
      </w:r>
      <w:r w:rsidR="00DC124A" w:rsidRPr="00BD599F">
        <w:rPr>
          <w:rFonts w:ascii="Courier New" w:hAnsi="Courier New" w:cs="Courier New"/>
          <w:spacing w:val="8"/>
          <w:shd w:val="clear" w:color="auto" w:fill="FFFFFF"/>
          <w:lang w:val="hy-AM"/>
        </w:rPr>
        <w:t> </w:t>
      </w:r>
      <w:r w:rsidR="00DC124A" w:rsidRPr="00BD599F">
        <w:rPr>
          <w:rFonts w:cs="Arial"/>
          <w:spacing w:val="8"/>
          <w:shd w:val="clear" w:color="auto" w:fill="FFFFFF"/>
          <w:lang w:val="hy-AM"/>
        </w:rPr>
        <w:t>ծավալը կազմում է 1 տրիլիոն 553 մլրդ ՀՀ դրամ: ՀՀ քաղաքացիների խնայողությունները աճել են տաս անգամից ավել</w:t>
      </w:r>
      <w:r w:rsidRPr="00383B2C">
        <w:rPr>
          <w:rFonts w:cs="Arial"/>
          <w:spacing w:val="8"/>
          <w:shd w:val="clear" w:color="auto" w:fill="FFFFFF"/>
          <w:lang w:val="hy-AM"/>
        </w:rPr>
        <w:t>ի</w:t>
      </w:r>
      <w:r w:rsidR="00DC124A" w:rsidRPr="00BD599F">
        <w:rPr>
          <w:rFonts w:cs="Arial"/>
          <w:spacing w:val="8"/>
          <w:shd w:val="clear" w:color="auto" w:fill="FFFFFF"/>
          <w:lang w:val="hy-AM"/>
        </w:rPr>
        <w:t>:</w:t>
      </w:r>
      <w:r w:rsidR="00DC124A" w:rsidRPr="00BD599F">
        <w:rPr>
          <w:rFonts w:ascii="Courier New" w:hAnsi="Courier New" w:cs="Courier New"/>
          <w:spacing w:val="8"/>
          <w:shd w:val="clear" w:color="auto" w:fill="FFFFFF"/>
          <w:lang w:val="hy-AM"/>
        </w:rPr>
        <w:t> </w:t>
      </w:r>
      <w:r w:rsidR="00DC124A" w:rsidRPr="00BD599F">
        <w:rPr>
          <w:lang w:val="hy-AM"/>
        </w:rPr>
        <w:t>Ընդ որում, 2018 թվականի գարնանային իրադարձությունների ժամանակ</w:t>
      </w:r>
      <w:r w:rsidRPr="00383B2C">
        <w:rPr>
          <w:lang w:val="hy-AM"/>
        </w:rPr>
        <w:t>,</w:t>
      </w:r>
      <w:r w:rsidR="00DC124A" w:rsidRPr="00BD599F">
        <w:rPr>
          <w:lang w:val="hy-AM"/>
        </w:rPr>
        <w:t xml:space="preserve"> բազմաթիվ ավանդատուներ դուրս հանեցին իրենց գումարները, իսկ այնուհետև կրկին տեղադրեցին բանկերում։</w:t>
      </w:r>
    </w:p>
    <w:p w:rsidR="00DC124A" w:rsidRPr="00BD599F" w:rsidRDefault="00DC124A" w:rsidP="00DC124A">
      <w:pPr>
        <w:spacing w:after="120"/>
        <w:jc w:val="both"/>
        <w:rPr>
          <w:lang w:val="hy-AM"/>
        </w:rPr>
      </w:pPr>
      <w:r w:rsidRPr="00BD599F">
        <w:rPr>
          <w:b/>
          <w:lang w:val="hy-AM"/>
        </w:rPr>
        <w:t>Սա ապացուցում է, որ գումարների կուտակումը ավելի շատ պայմանավորված է քաղաքական և ֆինանսական կայունությամբ, ինչպես նաև ամենակարևոր հանգամանքով՝ բնակչության մոտ գումարների առկայությամբ։</w:t>
      </w:r>
    </w:p>
    <w:p w:rsidR="00DC124A" w:rsidRPr="00BD599F" w:rsidRDefault="00DC124A" w:rsidP="00DC124A">
      <w:pPr>
        <w:spacing w:after="120"/>
        <w:jc w:val="both"/>
        <w:rPr>
          <w:lang w:val="hy-AM"/>
        </w:rPr>
      </w:pPr>
    </w:p>
    <w:p w:rsidR="00DC124A" w:rsidRPr="006F3685" w:rsidRDefault="00DC124A" w:rsidP="00DC124A">
      <w:pPr>
        <w:spacing w:after="120"/>
        <w:jc w:val="both"/>
        <w:rPr>
          <w:b/>
          <w:u w:val="single"/>
          <w:lang w:val="hy-AM"/>
        </w:rPr>
      </w:pPr>
      <w:r w:rsidRPr="00BD599F">
        <w:rPr>
          <w:b/>
          <w:u w:val="single"/>
          <w:lang w:val="hy-AM"/>
        </w:rPr>
        <w:t>Պետական բյուջեի, տնտեսության և քաղաքացու հավելյալ բեռի խնդիր</w:t>
      </w:r>
      <w:r w:rsidR="006F3685" w:rsidRPr="006F3685">
        <w:rPr>
          <w:b/>
          <w:u w:val="single"/>
          <w:lang w:val="hy-AM"/>
        </w:rPr>
        <w:t>ը</w:t>
      </w:r>
    </w:p>
    <w:p w:rsidR="00DC124A" w:rsidRPr="00BD599F" w:rsidRDefault="00DC124A" w:rsidP="00DC124A">
      <w:pPr>
        <w:spacing w:after="120"/>
        <w:jc w:val="both"/>
        <w:rPr>
          <w:lang w:val="hy-AM"/>
        </w:rPr>
      </w:pPr>
      <w:r w:rsidRPr="00BD599F">
        <w:rPr>
          <w:lang w:val="hy-AM"/>
        </w:rPr>
        <w:t>Հանրությունը և քաղաքական դաշտը բազմիցս մտահոգություններ են հայտնել երկրի տնտեսական վիճակի մասին, մատնանշելով պետական պարտքի շեշտակի ավելացումը, քաղաքացիների վճարունակության անկումը, թոշակների և աշխատավարձերի աճի բացակայությունը, տնտեսական ակտիվության ոչ բավարար մակարդակը և այլն։</w:t>
      </w:r>
    </w:p>
    <w:p w:rsidR="00DC124A" w:rsidRPr="00BD599F" w:rsidRDefault="00DC124A" w:rsidP="00EA2DCE">
      <w:pPr>
        <w:spacing w:after="120" w:line="240" w:lineRule="auto"/>
        <w:jc w:val="both"/>
        <w:rPr>
          <w:lang w:val="hy-AM"/>
        </w:rPr>
      </w:pPr>
      <w:r w:rsidRPr="00BD599F">
        <w:rPr>
          <w:lang w:val="hy-AM"/>
        </w:rPr>
        <w:t>Ողջ երկրի, այդ թվում պետական բյուջեի բեռի խնդիրը ներկայումս գործող համակարգի ամենաթույլ կողմերից է։ Համակարգը ոչ միայն չթեթևացրեց, այլ նաև ավելացրեց այդ բեռը</w:t>
      </w:r>
      <w:r w:rsidR="00383B2C" w:rsidRPr="00383B2C">
        <w:rPr>
          <w:lang w:val="hy-AM"/>
        </w:rPr>
        <w:t>,</w:t>
      </w:r>
      <w:r w:rsidRPr="00BD599F">
        <w:rPr>
          <w:lang w:val="hy-AM"/>
        </w:rPr>
        <w:t xml:space="preserve"> թե</w:t>
      </w:r>
      <w:r w:rsidR="00383B2C" w:rsidRPr="00383B2C">
        <w:rPr>
          <w:lang w:val="hy-AM"/>
        </w:rPr>
        <w:t>՛</w:t>
      </w:r>
      <w:r w:rsidRPr="00BD599F">
        <w:rPr>
          <w:lang w:val="hy-AM"/>
        </w:rPr>
        <w:t xml:space="preserve"> պետական բյուջեի, թե</w:t>
      </w:r>
      <w:r w:rsidR="00383B2C" w:rsidRPr="00383B2C">
        <w:rPr>
          <w:lang w:val="hy-AM"/>
        </w:rPr>
        <w:t>՛</w:t>
      </w:r>
      <w:r w:rsidRPr="00BD599F">
        <w:rPr>
          <w:lang w:val="hy-AM"/>
        </w:rPr>
        <w:t xml:space="preserve"> քաղաքացիների համար։ Իր հերթին համակարգը դարձավ լրացուցիչ բեռ ողջ տնտեսական դաշտի համար՝ նվազեցնելով սպառումը։ Այսինքն, </w:t>
      </w:r>
      <w:r w:rsidRPr="00BD599F">
        <w:rPr>
          <w:b/>
          <w:lang w:val="hy-AM"/>
        </w:rPr>
        <w:t>բոլոր սոցիալական, տնտեսական և ֆինանսական խնդիրներն ունեն հստակ պատճառներ և բացատրություններ։</w:t>
      </w:r>
    </w:p>
    <w:p w:rsidR="00DC124A" w:rsidRPr="00BD599F" w:rsidRDefault="00DC124A" w:rsidP="00EA2DCE">
      <w:pPr>
        <w:pStyle w:val="ListParagraph"/>
        <w:numPr>
          <w:ilvl w:val="0"/>
          <w:numId w:val="1"/>
        </w:numPr>
        <w:spacing w:after="120" w:line="240" w:lineRule="auto"/>
        <w:contextualSpacing w:val="0"/>
        <w:jc w:val="both"/>
        <w:rPr>
          <w:lang w:val="hy-AM"/>
        </w:rPr>
      </w:pPr>
      <w:r w:rsidRPr="00BD599F">
        <w:rPr>
          <w:lang w:val="hy-AM"/>
        </w:rPr>
        <w:t>2010 թվականի</w:t>
      </w:r>
      <w:r w:rsidR="00936A1A" w:rsidRPr="00936A1A">
        <w:rPr>
          <w:lang w:val="hy-AM"/>
        </w:rPr>
        <w:t>ն</w:t>
      </w:r>
      <w:r w:rsidRPr="00BD599F">
        <w:rPr>
          <w:lang w:val="hy-AM"/>
        </w:rPr>
        <w:t xml:space="preserve"> ընդունված փաթեթով սահմանված </w:t>
      </w:r>
      <w:r w:rsidRPr="00BD599F">
        <w:rPr>
          <w:b/>
          <w:lang w:val="hy-AM"/>
        </w:rPr>
        <w:t>միասնական եկամտային հարկի</w:t>
      </w:r>
      <w:r w:rsidR="00936A1A">
        <w:rPr>
          <w:b/>
          <w:lang w:val="hy-AM"/>
        </w:rPr>
        <w:t xml:space="preserve"> 2</w:t>
      </w:r>
      <w:r w:rsidR="00936A1A" w:rsidRPr="00936A1A">
        <w:rPr>
          <w:b/>
          <w:lang w:val="hy-AM"/>
        </w:rPr>
        <w:t>3-ը</w:t>
      </w:r>
      <w:r w:rsidRPr="00BD599F">
        <w:rPr>
          <w:b/>
          <w:lang w:val="hy-AM"/>
        </w:rPr>
        <w:t xml:space="preserve"> և առավել ևս</w:t>
      </w:r>
      <w:r w:rsidR="00936A1A">
        <w:rPr>
          <w:b/>
          <w:lang w:val="hy-AM"/>
        </w:rPr>
        <w:t xml:space="preserve"> 2</w:t>
      </w:r>
      <w:r w:rsidR="00936A1A" w:rsidRPr="00936A1A">
        <w:rPr>
          <w:b/>
          <w:lang w:val="hy-AM"/>
        </w:rPr>
        <w:t>8</w:t>
      </w:r>
      <w:r w:rsidRPr="00BD599F">
        <w:rPr>
          <w:b/>
          <w:lang w:val="hy-AM"/>
        </w:rPr>
        <w:t xml:space="preserve"> տոկոս</w:t>
      </w:r>
      <w:r w:rsidR="00936A1A" w:rsidRPr="00936A1A">
        <w:rPr>
          <w:b/>
          <w:lang w:val="hy-AM"/>
        </w:rPr>
        <w:t>ը</w:t>
      </w:r>
      <w:r w:rsidRPr="00BD599F">
        <w:rPr>
          <w:b/>
          <w:lang w:val="hy-AM"/>
        </w:rPr>
        <w:t xml:space="preserve"> ավելի բարձր է, քան մինչ այդ գործող առանձնացված՝ եկամտ</w:t>
      </w:r>
      <w:r w:rsidR="00936A1A" w:rsidRPr="00936A1A">
        <w:rPr>
          <w:b/>
          <w:lang w:val="hy-AM"/>
        </w:rPr>
        <w:t>ա</w:t>
      </w:r>
      <w:r w:rsidRPr="00BD599F">
        <w:rPr>
          <w:b/>
          <w:lang w:val="hy-AM"/>
        </w:rPr>
        <w:t>հարկի և սոցվճարի մասհանումների ամբողջությունը։</w:t>
      </w:r>
    </w:p>
    <w:p w:rsidR="00DC124A" w:rsidRPr="00BD599F" w:rsidRDefault="00DC124A" w:rsidP="00EA2DCE">
      <w:pPr>
        <w:pStyle w:val="ListParagraph"/>
        <w:numPr>
          <w:ilvl w:val="0"/>
          <w:numId w:val="1"/>
        </w:numPr>
        <w:spacing w:after="120" w:line="240" w:lineRule="auto"/>
        <w:contextualSpacing w:val="0"/>
        <w:jc w:val="both"/>
        <w:rPr>
          <w:lang w:val="hy-AM"/>
        </w:rPr>
      </w:pPr>
      <w:r w:rsidRPr="00BD599F">
        <w:rPr>
          <w:lang w:val="hy-AM"/>
        </w:rPr>
        <w:t xml:space="preserve">Արդեն բարձրացված </w:t>
      </w:r>
      <w:r w:rsidRPr="00BD599F">
        <w:rPr>
          <w:b/>
          <w:lang w:val="hy-AM"/>
        </w:rPr>
        <w:t xml:space="preserve">միասնական եկամտային հարկը քաղաքացիների </w:t>
      </w:r>
      <w:r w:rsidR="00FE4B77" w:rsidRPr="00FE4B77">
        <w:rPr>
          <w:b/>
          <w:lang w:val="hy-AM"/>
        </w:rPr>
        <w:t>ուսերին</w:t>
      </w:r>
      <w:r w:rsidRPr="00BD599F">
        <w:rPr>
          <w:b/>
          <w:lang w:val="hy-AM"/>
        </w:rPr>
        <w:t xml:space="preserve"> ավելացրեց հավելյալ 5 տոկոս բեռ։</w:t>
      </w:r>
      <w:r w:rsidRPr="00BD599F">
        <w:rPr>
          <w:lang w:val="hy-AM"/>
        </w:rPr>
        <w:t xml:space="preserve"> Որքան էլ համակարգի կողմնակիցները ասեն, որ դա բեռ չի՝ դա քաղաքացու գումարն է, բոլորի համար պարզ է, որ սա ընդամենը բառախաղ է։ </w:t>
      </w:r>
      <w:r w:rsidR="00FE4B77" w:rsidRPr="00FE4B77">
        <w:rPr>
          <w:lang w:val="hy-AM"/>
        </w:rPr>
        <w:t>Գործնականում</w:t>
      </w:r>
      <w:r w:rsidRPr="00BD599F">
        <w:rPr>
          <w:lang w:val="hy-AM"/>
        </w:rPr>
        <w:t xml:space="preserve"> քաղաքացու </w:t>
      </w:r>
      <w:r w:rsidR="00FE4B77">
        <w:rPr>
          <w:lang w:val="hy-AM"/>
        </w:rPr>
        <w:t>վճար</w:t>
      </w:r>
      <w:r w:rsidR="00FE4B77" w:rsidRPr="00FE4B77">
        <w:rPr>
          <w:lang w:val="hy-AM"/>
        </w:rPr>
        <w:t>ած</w:t>
      </w:r>
      <w:r w:rsidRPr="00BD599F">
        <w:rPr>
          <w:lang w:val="hy-AM"/>
        </w:rPr>
        <w:t xml:space="preserve"> բոլոր հարկերը նույնպես </w:t>
      </w:r>
      <w:r w:rsidR="00FE4B77">
        <w:rPr>
          <w:lang w:val="hy-AM"/>
        </w:rPr>
        <w:t>իր</w:t>
      </w:r>
      <w:r w:rsidR="00FE4B77" w:rsidRPr="00FE4B77">
        <w:rPr>
          <w:lang w:val="hy-AM"/>
        </w:rPr>
        <w:t>ե</w:t>
      </w:r>
      <w:r w:rsidRPr="00BD599F">
        <w:rPr>
          <w:lang w:val="hy-AM"/>
        </w:rPr>
        <w:t>նն են, քանի որ ուղղվում են իր կողմից սպառվող հանրային բարիքների ստեղծմանը։ Փաստ է, որ տեղի է ունենում քաղաքացու իրական եկամտի անկում։</w:t>
      </w:r>
    </w:p>
    <w:p w:rsidR="00DC124A" w:rsidRPr="00BD599F" w:rsidRDefault="00DC124A" w:rsidP="00EA2DCE">
      <w:pPr>
        <w:pStyle w:val="ListParagraph"/>
        <w:numPr>
          <w:ilvl w:val="0"/>
          <w:numId w:val="1"/>
        </w:numPr>
        <w:spacing w:after="120" w:line="240" w:lineRule="auto"/>
        <w:contextualSpacing w:val="0"/>
        <w:jc w:val="both"/>
        <w:rPr>
          <w:lang w:val="hy-AM"/>
        </w:rPr>
      </w:pPr>
      <w:r w:rsidRPr="00BD599F">
        <w:rPr>
          <w:b/>
          <w:lang w:val="hy-AM"/>
        </w:rPr>
        <w:lastRenderedPageBreak/>
        <w:t>Պետական բյուջեից հավելյալ հինգ տոկոսի հատկացումը իր հերթին դարձավ բեռ պետական բյուջեի համար։</w:t>
      </w:r>
      <w:r w:rsidRPr="00BD599F">
        <w:rPr>
          <w:lang w:val="hy-AM"/>
        </w:rPr>
        <w:t xml:space="preserve"> Սույն լուծումը իր հերթին հանգեցրեց նոր խնդիրների՝ սոցիալական անարդարության, սոցիալական ծրագրերի կրճատման, պակասուրդի խնդրի </w:t>
      </w:r>
      <w:r w:rsidR="00101071">
        <w:rPr>
          <w:lang w:val="hy-AM"/>
        </w:rPr>
        <w:t>բարդ</w:t>
      </w:r>
      <w:r w:rsidR="00101071" w:rsidRPr="00101071">
        <w:rPr>
          <w:lang w:val="hy-AM"/>
        </w:rPr>
        <w:t>ա</w:t>
      </w:r>
      <w:r w:rsidR="00101071">
        <w:rPr>
          <w:lang w:val="hy-AM"/>
        </w:rPr>
        <w:t>ցման</w:t>
      </w:r>
      <w:r w:rsidR="00101071" w:rsidRPr="00101071">
        <w:rPr>
          <w:lang w:val="hy-AM"/>
        </w:rPr>
        <w:t>.</w:t>
      </w:r>
    </w:p>
    <w:p w:rsidR="00DC124A" w:rsidRPr="00BD599F" w:rsidRDefault="00DC124A" w:rsidP="00EA2DCE">
      <w:pPr>
        <w:pStyle w:val="ListParagraph"/>
        <w:spacing w:after="120" w:line="240" w:lineRule="auto"/>
        <w:contextualSpacing w:val="0"/>
        <w:jc w:val="both"/>
        <w:rPr>
          <w:lang w:val="hy-AM"/>
        </w:rPr>
      </w:pPr>
      <w:r w:rsidRPr="00BD599F">
        <w:rPr>
          <w:lang w:val="hy-AM"/>
        </w:rPr>
        <w:t>ա) Կառավարությունը ողջ հանրության կողմից ձևավորված բյուջետային եկամտից, այդ թվում՝ նոր համակարգում չընդգրկված զբաղվածների գումարներից մասհանում է կատարում բնակչության մի փոքր թվի կուտակային հաշիվներին։</w:t>
      </w:r>
    </w:p>
    <w:p w:rsidR="00DC124A" w:rsidRPr="00BD599F" w:rsidRDefault="00DC124A" w:rsidP="00EA2DCE">
      <w:pPr>
        <w:pStyle w:val="ListParagraph"/>
        <w:spacing w:after="120" w:line="240" w:lineRule="auto"/>
        <w:contextualSpacing w:val="0"/>
        <w:jc w:val="both"/>
        <w:rPr>
          <w:lang w:val="hy-AM"/>
        </w:rPr>
      </w:pPr>
      <w:r w:rsidRPr="00BD599F">
        <w:rPr>
          <w:lang w:val="hy-AM"/>
        </w:rPr>
        <w:t>բ) Հանուն կենսաթոշակային ֆոնդերի գումարների համալրման և մի փոք</w:t>
      </w:r>
      <w:r w:rsidR="00902E36" w:rsidRPr="00BD599F">
        <w:rPr>
          <w:lang w:val="hy-AM"/>
        </w:rPr>
        <w:t>ր</w:t>
      </w:r>
      <w:r w:rsidRPr="00BD599F">
        <w:rPr>
          <w:lang w:val="hy-AM"/>
        </w:rPr>
        <w:t xml:space="preserve"> հատվածի</w:t>
      </w:r>
      <w:r w:rsidR="00A9604B" w:rsidRPr="00A9604B">
        <w:rPr>
          <w:lang w:val="hy-AM"/>
        </w:rPr>
        <w:t xml:space="preserve"> օգտի</w:t>
      </w:r>
      <w:r w:rsidRPr="00BD599F">
        <w:rPr>
          <w:lang w:val="hy-AM"/>
        </w:rPr>
        <w:t>ն մասհանումների կրճատվում են բյուջետային ծախսեր, որոնք կարող են ուղղվել բազմաթիվ սոցիալական ծրագրերի և հանրային բարիքների ստեղծմանը։</w:t>
      </w:r>
    </w:p>
    <w:p w:rsidR="00DC124A" w:rsidRPr="00BD599F" w:rsidRDefault="00DC124A" w:rsidP="00EA2DCE">
      <w:pPr>
        <w:pStyle w:val="ListParagraph"/>
        <w:spacing w:after="120" w:line="240" w:lineRule="auto"/>
        <w:contextualSpacing w:val="0"/>
        <w:jc w:val="both"/>
        <w:rPr>
          <w:lang w:val="hy-AM"/>
        </w:rPr>
      </w:pPr>
      <w:r w:rsidRPr="00BD599F">
        <w:rPr>
          <w:lang w:val="hy-AM"/>
        </w:rPr>
        <w:t xml:space="preserve">գ) </w:t>
      </w:r>
      <w:r w:rsidR="0081689F" w:rsidRPr="0081689F">
        <w:rPr>
          <w:lang w:val="hy-AM"/>
        </w:rPr>
        <w:t>Առաջանում են լ</w:t>
      </w:r>
      <w:r w:rsidRPr="00BD599F">
        <w:rPr>
          <w:lang w:val="hy-AM"/>
        </w:rPr>
        <w:t>րացուցիչ դժվարություններ</w:t>
      </w:r>
      <w:r w:rsidR="003705E1" w:rsidRPr="00BD599F">
        <w:rPr>
          <w:lang w:val="hy-AM"/>
        </w:rPr>
        <w:t>ի</w:t>
      </w:r>
      <w:r w:rsidRPr="00BD599F">
        <w:rPr>
          <w:lang w:val="hy-AM"/>
        </w:rPr>
        <w:t xml:space="preserve"> պակասուրդի զսպման</w:t>
      </w:r>
      <w:r w:rsidR="0081689F" w:rsidRPr="0081689F">
        <w:rPr>
          <w:lang w:val="hy-AM"/>
        </w:rPr>
        <w:t xml:space="preserve"> հարցում</w:t>
      </w:r>
      <w:r w:rsidRPr="00BD599F">
        <w:rPr>
          <w:lang w:val="hy-AM"/>
        </w:rPr>
        <w:t>։</w:t>
      </w:r>
    </w:p>
    <w:p w:rsidR="00DC124A" w:rsidRPr="00BD599F" w:rsidRDefault="00DC124A" w:rsidP="00EA2DCE">
      <w:pPr>
        <w:pStyle w:val="ListParagraph"/>
        <w:numPr>
          <w:ilvl w:val="0"/>
          <w:numId w:val="1"/>
        </w:numPr>
        <w:spacing w:after="120" w:line="240" w:lineRule="auto"/>
        <w:contextualSpacing w:val="0"/>
        <w:jc w:val="both"/>
        <w:rPr>
          <w:lang w:val="hy-AM"/>
        </w:rPr>
      </w:pPr>
      <w:r w:rsidRPr="00BD599F">
        <w:rPr>
          <w:b/>
          <w:lang w:val="hy-AM"/>
        </w:rPr>
        <w:t>Քաղաքացիների ամենամսյա եկամուտներից միասնական եկամտային հարկի և հավելյալ հինգ տոկոսի գանձումից</w:t>
      </w:r>
      <w:r w:rsidR="00902E36" w:rsidRPr="00BD599F">
        <w:rPr>
          <w:b/>
          <w:lang w:val="hy-AM"/>
        </w:rPr>
        <w:t xml:space="preserve"> նվազում է</w:t>
      </w:r>
      <w:r w:rsidRPr="00BD599F">
        <w:rPr>
          <w:b/>
          <w:lang w:val="hy-AM"/>
        </w:rPr>
        <w:t xml:space="preserve"> սպառման ոլորտը 6-7,5 տոկոս։ </w:t>
      </w:r>
      <w:r w:rsidRPr="00BD599F">
        <w:rPr>
          <w:lang w:val="hy-AM"/>
        </w:rPr>
        <w:t>Համակարգի կողմնակիցները այդպես էլ չներկայացրեցին իրենց հաշվարկը, թե որքան է ազդել քաղաքացիների եկամուտների անկումը առևտրի և ծառայությունների վրա։ Նկատի ունենալով յուրաքանչյուր տարի այդ թվի ավելացումը, ակնհայտ է բացասական ազդեցությունը տնտեսության որոշ ճյուղերի վրա։</w:t>
      </w:r>
    </w:p>
    <w:p w:rsidR="00DC124A" w:rsidRPr="00BD599F" w:rsidRDefault="00DC124A" w:rsidP="00EA2DCE">
      <w:pPr>
        <w:pStyle w:val="ListParagraph"/>
        <w:numPr>
          <w:ilvl w:val="0"/>
          <w:numId w:val="1"/>
        </w:numPr>
        <w:spacing w:after="120" w:line="240" w:lineRule="auto"/>
        <w:contextualSpacing w:val="0"/>
        <w:jc w:val="both"/>
        <w:rPr>
          <w:lang w:val="hy-AM"/>
        </w:rPr>
      </w:pPr>
      <w:r w:rsidRPr="00BD599F">
        <w:rPr>
          <w:b/>
          <w:lang w:val="hy-AM"/>
        </w:rPr>
        <w:t>Պետական բյուջեի բեռի ավելացման հաջորդ հանգամանքը պայմանավորված է պետության պարտավորությամբ շարունակել վճարել հին համակարգում մնացած քաղաքացիների կենսաթոշակները։</w:t>
      </w:r>
      <w:r w:rsidRPr="00BD599F">
        <w:rPr>
          <w:lang w:val="hy-AM"/>
        </w:rPr>
        <w:t xml:space="preserve"> Այսինքն նոր համակարգի գործադրումը պետական բյուջեի ծախսերի ավելացման պայմաններում չի չեղարկում պետության պարտավորություն</w:t>
      </w:r>
      <w:r w:rsidR="002561FA" w:rsidRPr="002561FA">
        <w:rPr>
          <w:lang w:val="hy-AM"/>
        </w:rPr>
        <w:t>ը</w:t>
      </w:r>
      <w:r w:rsidRPr="00BD599F">
        <w:rPr>
          <w:lang w:val="hy-AM"/>
        </w:rPr>
        <w:t xml:space="preserve"> շարունակել</w:t>
      </w:r>
      <w:r w:rsidR="002561FA" w:rsidRPr="002561FA">
        <w:rPr>
          <w:lang w:val="hy-AM"/>
        </w:rPr>
        <w:t>ու</w:t>
      </w:r>
      <w:r w:rsidRPr="00BD599F">
        <w:rPr>
          <w:lang w:val="hy-AM"/>
        </w:rPr>
        <w:t xml:space="preserve"> վճարել հին համակարգին։ Այսինքն տեղի է ունենում բեռի պահպանում միջոցների կրճատման պայմաններում։</w:t>
      </w:r>
    </w:p>
    <w:p w:rsidR="00DC124A" w:rsidRPr="00BD599F" w:rsidRDefault="00DC124A" w:rsidP="00EA2DCE">
      <w:pPr>
        <w:pStyle w:val="ListParagraph"/>
        <w:numPr>
          <w:ilvl w:val="0"/>
          <w:numId w:val="1"/>
        </w:numPr>
        <w:spacing w:after="120" w:line="240" w:lineRule="auto"/>
        <w:contextualSpacing w:val="0"/>
        <w:jc w:val="both"/>
        <w:rPr>
          <w:lang w:val="hy-AM"/>
        </w:rPr>
      </w:pPr>
      <w:r w:rsidRPr="00BD599F">
        <w:rPr>
          <w:lang w:val="hy-AM"/>
        </w:rPr>
        <w:t>Քանի որ ընդդիմախոսները մշտապես նշում էին, որ միայն կուտակային կենսաթոշակների վրա հույսը դնելով պետությունը չի ստեղծում նվազագույն երաշխիքներ կենսաթոշակային տարիքի քաղաքացիների համար,</w:t>
      </w:r>
      <w:r w:rsidRPr="00BD599F">
        <w:rPr>
          <w:b/>
          <w:lang w:val="hy-AM"/>
        </w:rPr>
        <w:t xml:space="preserve"> Կառավարությունը օրենսդրական փաթեթով սահմանեց, որ շարունակելու է վճարել պետական կենսաթոշակ բոլոր քաղաքացիների համար՝ անկախ նրանց կենսաթոշակի </w:t>
      </w:r>
      <w:r w:rsidR="002E0A0F">
        <w:rPr>
          <w:b/>
          <w:lang w:val="hy-AM"/>
        </w:rPr>
        <w:t>ձևից</w:t>
      </w:r>
      <w:r w:rsidR="002E0A0F" w:rsidRPr="002E0A0F">
        <w:rPr>
          <w:b/>
          <w:lang w:val="hy-AM"/>
        </w:rPr>
        <w:t xml:space="preserve"> </w:t>
      </w:r>
      <w:r w:rsidR="002E0A0F">
        <w:rPr>
          <w:b/>
          <w:lang w:val="hy-AM"/>
        </w:rPr>
        <w:t>(</w:t>
      </w:r>
      <w:r w:rsidRPr="00BD599F">
        <w:rPr>
          <w:lang w:val="hy-AM"/>
        </w:rPr>
        <w:t>հավելյալ բեռ բյուջեի համար թե հին համակարգով, թե նորով թոշակի անցնողների</w:t>
      </w:r>
      <w:r w:rsidR="002C2E35" w:rsidRPr="00BD599F">
        <w:rPr>
          <w:lang w:val="hy-AM"/>
        </w:rPr>
        <w:t xml:space="preserve"> </w:t>
      </w:r>
      <w:r w:rsidRPr="00BD599F">
        <w:rPr>
          <w:lang w:val="hy-AM"/>
        </w:rPr>
        <w:t>մասով</w:t>
      </w:r>
      <w:r w:rsidR="002E0A0F">
        <w:rPr>
          <w:lang w:val="hy-AM"/>
        </w:rPr>
        <w:t>)</w:t>
      </w:r>
      <w:r w:rsidRPr="00BD599F">
        <w:rPr>
          <w:b/>
          <w:lang w:val="hy-AM"/>
        </w:rPr>
        <w:t xml:space="preserve">։ Հետևաբար, բեռի թեթևացում նույնիսկ նոր համակարգի ամբողջական գործադրման դեպքում տեղի չի ունենալու, </w:t>
      </w:r>
      <w:r w:rsidR="004765B9" w:rsidRPr="00BD599F">
        <w:rPr>
          <w:b/>
          <w:lang w:val="hy-AM"/>
        </w:rPr>
        <w:t xml:space="preserve">քանի որ բոլորը զուգահեռ ստանալու են </w:t>
      </w:r>
      <w:r w:rsidR="004765B9" w:rsidRPr="00BD599F">
        <w:rPr>
          <w:b/>
          <w:lang w:val="hy-AM"/>
        </w:rPr>
        <w:lastRenderedPageBreak/>
        <w:t>պետական բազիսային կրթաթոշակ: Ի</w:t>
      </w:r>
      <w:r w:rsidRPr="00BD599F">
        <w:rPr>
          <w:b/>
          <w:lang w:val="hy-AM"/>
        </w:rPr>
        <w:t xml:space="preserve">սկ այս դրույթի վերացման դեպքում վտանգ կա ընդհանրապես մնալ առանց </w:t>
      </w:r>
      <w:r w:rsidR="004765B9" w:rsidRPr="00BD599F">
        <w:rPr>
          <w:b/>
          <w:lang w:val="hy-AM"/>
        </w:rPr>
        <w:t>թոշակի:</w:t>
      </w:r>
    </w:p>
    <w:p w:rsidR="00DC124A" w:rsidRPr="00BD599F" w:rsidRDefault="00DC124A" w:rsidP="00EA2DCE">
      <w:pPr>
        <w:pStyle w:val="ListParagraph"/>
        <w:numPr>
          <w:ilvl w:val="0"/>
          <w:numId w:val="1"/>
        </w:numPr>
        <w:spacing w:after="120" w:line="240" w:lineRule="auto"/>
        <w:contextualSpacing w:val="0"/>
        <w:jc w:val="both"/>
        <w:rPr>
          <w:lang w:val="hy-AM"/>
        </w:rPr>
      </w:pPr>
      <w:r w:rsidRPr="00BD599F">
        <w:rPr>
          <w:lang w:val="hy-AM"/>
        </w:rPr>
        <w:t xml:space="preserve">Մասնակցի կողմից կուտակված գումարների (ճշգրտված գնաճով) երաշխիք նույնպես </w:t>
      </w:r>
      <w:r w:rsidR="002E0A0F" w:rsidRPr="002E0A0F">
        <w:rPr>
          <w:lang w:val="hy-AM"/>
        </w:rPr>
        <w:t>տրվ</w:t>
      </w:r>
      <w:r w:rsidRPr="00BD599F">
        <w:rPr>
          <w:lang w:val="hy-AM"/>
        </w:rPr>
        <w:t>ելու է պետական բյուջեի հաշվին, այսինքն պոտենցիալ բեռ է</w:t>
      </w:r>
      <w:r w:rsidR="002E0A0F" w:rsidRPr="002E0A0F">
        <w:rPr>
          <w:lang w:val="hy-AM"/>
        </w:rPr>
        <w:t xml:space="preserve"> դառնալու</w:t>
      </w:r>
      <w:r w:rsidRPr="00BD599F">
        <w:rPr>
          <w:lang w:val="hy-AM"/>
        </w:rPr>
        <w:t xml:space="preserve"> բյուջեի համար։ Իսկ հաշվի առնելով, որ տարիների ընթացքում աճելով գումարը մեծանալու է, ապա </w:t>
      </w:r>
      <w:r w:rsidRPr="00BD599F">
        <w:rPr>
          <w:b/>
          <w:lang w:val="hy-AM"/>
        </w:rPr>
        <w:t>պետական բյուջեն պարզապես ի վիճակի չի լինելու երաշխավորել քաղաքացիների խնայողությունները։ Այն դեպքում, երբ Սահմանադրական դատարանը պահանջում է, որ</w:t>
      </w:r>
      <w:r w:rsidR="00DC702B" w:rsidRPr="00DC702B">
        <w:rPr>
          <w:b/>
          <w:lang w:val="hy-AM"/>
        </w:rPr>
        <w:t xml:space="preserve"> </w:t>
      </w:r>
      <w:r w:rsidRPr="00BD599F">
        <w:rPr>
          <w:b/>
          <w:lang w:val="hy-AM"/>
        </w:rPr>
        <w:t xml:space="preserve">երաշխիքներ </w:t>
      </w:r>
      <w:r w:rsidR="00DC702B">
        <w:rPr>
          <w:b/>
          <w:lang w:val="hy-AM"/>
        </w:rPr>
        <w:t>տրամադրե</w:t>
      </w:r>
      <w:r w:rsidR="00DC702B" w:rsidRPr="00DC702B">
        <w:rPr>
          <w:b/>
          <w:lang w:val="hy-AM"/>
        </w:rPr>
        <w:t>ն</w:t>
      </w:r>
      <w:r w:rsidRPr="00BD599F">
        <w:rPr>
          <w:b/>
          <w:lang w:val="hy-AM"/>
        </w:rPr>
        <w:t xml:space="preserve"> նաև պետության կողմից տրամադրված խնայողությունների համար ճշգրտված </w:t>
      </w:r>
      <w:r w:rsidR="00DC702B">
        <w:rPr>
          <w:b/>
          <w:lang w:val="hy-AM"/>
        </w:rPr>
        <w:t>գնաճ</w:t>
      </w:r>
      <w:r w:rsidR="00DC702B" w:rsidRPr="00DC702B">
        <w:rPr>
          <w:b/>
          <w:lang w:val="hy-AM"/>
        </w:rPr>
        <w:t>ին համապատասխան</w:t>
      </w:r>
      <w:r w:rsidRPr="00BD599F">
        <w:rPr>
          <w:b/>
          <w:lang w:val="hy-AM"/>
        </w:rPr>
        <w:t>:</w:t>
      </w:r>
    </w:p>
    <w:p w:rsidR="00273A52" w:rsidRPr="00BD599F" w:rsidRDefault="00273A52" w:rsidP="005F38B6">
      <w:pPr>
        <w:spacing w:after="120" w:line="240" w:lineRule="auto"/>
        <w:jc w:val="both"/>
        <w:rPr>
          <w:lang w:val="hy-AM"/>
        </w:rPr>
      </w:pPr>
      <w:r w:rsidRPr="00BD599F">
        <w:rPr>
          <w:lang w:val="hy-AM"/>
        </w:rPr>
        <w:t>Պարտադիր կուտակային կենսաթոշակային համակարգի մասնակիցների և կատարված վճարների վերաբերյալ տես Հավելված 1.</w:t>
      </w:r>
      <w:r w:rsidR="00976734" w:rsidRPr="00BD599F">
        <w:rPr>
          <w:lang w:val="hy-AM"/>
        </w:rPr>
        <w:t xml:space="preserve"> և 2.</w:t>
      </w:r>
      <w:r w:rsidRPr="00BD599F">
        <w:rPr>
          <w:lang w:val="hy-AM"/>
        </w:rPr>
        <w:t>:</w:t>
      </w:r>
    </w:p>
    <w:p w:rsidR="00DC124A" w:rsidRPr="00BD599F" w:rsidRDefault="00DC124A" w:rsidP="00EA2DCE">
      <w:pPr>
        <w:pStyle w:val="ListParagraph"/>
        <w:spacing w:after="120" w:line="240" w:lineRule="auto"/>
        <w:contextualSpacing w:val="0"/>
        <w:rPr>
          <w:lang w:val="hy-AM"/>
        </w:rPr>
      </w:pPr>
    </w:p>
    <w:p w:rsidR="00DC124A" w:rsidRPr="00E2044E" w:rsidRDefault="00DC124A" w:rsidP="00EA2DCE">
      <w:pPr>
        <w:spacing w:after="120" w:line="240" w:lineRule="auto"/>
        <w:jc w:val="both"/>
        <w:rPr>
          <w:rFonts w:cs="Sylfaen"/>
          <w:b/>
          <w:u w:val="single"/>
          <w:lang w:val="hy-AM"/>
        </w:rPr>
      </w:pPr>
      <w:r w:rsidRPr="00BD599F">
        <w:rPr>
          <w:rFonts w:cs="Sylfaen"/>
          <w:b/>
          <w:u w:val="single"/>
          <w:lang w:val="hy-AM"/>
        </w:rPr>
        <w:t>Ֆինանսական</w:t>
      </w:r>
      <w:r w:rsidRPr="00BD599F">
        <w:rPr>
          <w:b/>
          <w:u w:val="single"/>
          <w:lang w:val="hy-AM"/>
        </w:rPr>
        <w:t xml:space="preserve"> </w:t>
      </w:r>
      <w:r w:rsidRPr="00BD599F">
        <w:rPr>
          <w:rFonts w:cs="Sylfaen"/>
          <w:b/>
          <w:u w:val="single"/>
          <w:lang w:val="hy-AM"/>
        </w:rPr>
        <w:t>շուկայի</w:t>
      </w:r>
      <w:r w:rsidRPr="00BD599F">
        <w:rPr>
          <w:b/>
          <w:u w:val="single"/>
          <w:lang w:val="hy-AM"/>
        </w:rPr>
        <w:t xml:space="preserve"> </w:t>
      </w:r>
      <w:r w:rsidRPr="00BD599F">
        <w:rPr>
          <w:rFonts w:cs="Sylfaen"/>
          <w:b/>
          <w:u w:val="single"/>
          <w:lang w:val="hy-AM"/>
        </w:rPr>
        <w:t>ռիսկ</w:t>
      </w:r>
      <w:r w:rsidR="006F3685" w:rsidRPr="00E2044E">
        <w:rPr>
          <w:rFonts w:cs="Sylfaen"/>
          <w:b/>
          <w:u w:val="single"/>
          <w:lang w:val="hy-AM"/>
        </w:rPr>
        <w:t>ը</w:t>
      </w:r>
    </w:p>
    <w:p w:rsidR="00DC124A" w:rsidRPr="00BD599F" w:rsidRDefault="00DC124A" w:rsidP="00EA2DCE">
      <w:pPr>
        <w:spacing w:after="120" w:line="240" w:lineRule="auto"/>
        <w:jc w:val="both"/>
        <w:rPr>
          <w:lang w:val="hy-AM"/>
        </w:rPr>
      </w:pPr>
      <w:r w:rsidRPr="00BD599F">
        <w:rPr>
          <w:rFonts w:cs="Sylfaen"/>
          <w:lang w:val="hy-AM"/>
        </w:rPr>
        <w:t>Ֆինանսական շուկայի ռիսկը ուղեկցելու է համակարգի</w:t>
      </w:r>
      <w:r w:rsidR="00827E39" w:rsidRPr="00827E39">
        <w:rPr>
          <w:rFonts w:cs="Sylfaen"/>
          <w:lang w:val="hy-AM"/>
        </w:rPr>
        <w:t>ն</w:t>
      </w:r>
      <w:r w:rsidRPr="00BD599F">
        <w:rPr>
          <w:rFonts w:cs="Sylfaen"/>
          <w:lang w:val="hy-AM"/>
        </w:rPr>
        <w:t xml:space="preserve"> իր ողջ գոյության ընթացքում։ Եթե</w:t>
      </w:r>
      <w:r w:rsidRPr="00BD599F">
        <w:rPr>
          <w:lang w:val="hy-AM"/>
        </w:rPr>
        <w:t xml:space="preserve"> </w:t>
      </w:r>
      <w:r w:rsidRPr="00BD599F">
        <w:rPr>
          <w:rFonts w:cs="Sylfaen"/>
          <w:lang w:val="hy-AM"/>
        </w:rPr>
        <w:t>աշխատողը</w:t>
      </w:r>
      <w:r w:rsidRPr="00BD599F">
        <w:rPr>
          <w:lang w:val="hy-AM"/>
        </w:rPr>
        <w:t xml:space="preserve"> </w:t>
      </w:r>
      <w:r w:rsidRPr="00BD599F">
        <w:rPr>
          <w:rFonts w:cs="Sylfaen"/>
          <w:lang w:val="hy-AM"/>
        </w:rPr>
        <w:t>հասնի</w:t>
      </w:r>
      <w:r w:rsidRPr="00BD599F">
        <w:rPr>
          <w:lang w:val="hy-AM"/>
        </w:rPr>
        <w:t xml:space="preserve"> </w:t>
      </w:r>
      <w:r w:rsidRPr="00BD599F">
        <w:rPr>
          <w:rFonts w:cs="Sylfaen"/>
          <w:lang w:val="hy-AM"/>
        </w:rPr>
        <w:t>թոշակային</w:t>
      </w:r>
      <w:r w:rsidRPr="00BD599F">
        <w:rPr>
          <w:lang w:val="hy-AM"/>
        </w:rPr>
        <w:t xml:space="preserve"> </w:t>
      </w:r>
      <w:r w:rsidR="00827E39">
        <w:rPr>
          <w:rFonts w:cs="Sylfaen"/>
          <w:lang w:val="hy-AM"/>
        </w:rPr>
        <w:t>տարիքի</w:t>
      </w:r>
      <w:r w:rsidRPr="00BD599F">
        <w:rPr>
          <w:lang w:val="hy-AM"/>
        </w:rPr>
        <w:t xml:space="preserve"> </w:t>
      </w:r>
      <w:r w:rsidRPr="00BD599F">
        <w:rPr>
          <w:rFonts w:cs="Sylfaen"/>
          <w:b/>
          <w:lang w:val="hy-AM"/>
        </w:rPr>
        <w:t>տնտեսական</w:t>
      </w:r>
      <w:r w:rsidRPr="00BD599F">
        <w:rPr>
          <w:b/>
          <w:lang w:val="hy-AM"/>
        </w:rPr>
        <w:t xml:space="preserve"> </w:t>
      </w:r>
      <w:r w:rsidRPr="00BD599F">
        <w:rPr>
          <w:rFonts w:cs="Sylfaen"/>
          <w:b/>
          <w:lang w:val="hy-AM"/>
        </w:rPr>
        <w:t>ճգնաժամից</w:t>
      </w:r>
      <w:r w:rsidRPr="00BD599F">
        <w:rPr>
          <w:b/>
          <w:lang w:val="hy-AM"/>
        </w:rPr>
        <w:t xml:space="preserve"> </w:t>
      </w:r>
      <w:r w:rsidRPr="00BD599F">
        <w:rPr>
          <w:rFonts w:cs="Sylfaen"/>
          <w:b/>
          <w:lang w:val="hy-AM"/>
        </w:rPr>
        <w:t>անմիջապես</w:t>
      </w:r>
      <w:r w:rsidRPr="00BD599F">
        <w:rPr>
          <w:b/>
          <w:lang w:val="hy-AM"/>
        </w:rPr>
        <w:t xml:space="preserve"> </w:t>
      </w:r>
      <w:r w:rsidRPr="00BD599F">
        <w:rPr>
          <w:rFonts w:cs="Sylfaen"/>
          <w:b/>
          <w:lang w:val="hy-AM"/>
        </w:rPr>
        <w:t>հետո</w:t>
      </w:r>
      <w:r w:rsidRPr="00BD599F">
        <w:rPr>
          <w:b/>
          <w:lang w:val="hy-AM"/>
        </w:rPr>
        <w:t xml:space="preserve">, </w:t>
      </w:r>
      <w:r w:rsidRPr="00BD599F">
        <w:rPr>
          <w:rFonts w:cs="Sylfaen"/>
          <w:b/>
          <w:lang w:val="hy-AM"/>
        </w:rPr>
        <w:t>նրա</w:t>
      </w:r>
      <w:r w:rsidRPr="00BD599F">
        <w:rPr>
          <w:b/>
          <w:lang w:val="hy-AM"/>
        </w:rPr>
        <w:t xml:space="preserve"> </w:t>
      </w:r>
      <w:r w:rsidRPr="00BD599F">
        <w:rPr>
          <w:rFonts w:cs="Sylfaen"/>
          <w:b/>
          <w:lang w:val="hy-AM"/>
        </w:rPr>
        <w:t>կուտակած</w:t>
      </w:r>
      <w:r w:rsidRPr="00BD599F">
        <w:rPr>
          <w:b/>
          <w:lang w:val="hy-AM"/>
        </w:rPr>
        <w:t xml:space="preserve"> </w:t>
      </w:r>
      <w:r w:rsidRPr="00BD599F">
        <w:rPr>
          <w:rFonts w:cs="Sylfaen"/>
          <w:b/>
          <w:lang w:val="hy-AM"/>
        </w:rPr>
        <w:t>գումարները</w:t>
      </w:r>
      <w:r w:rsidRPr="00BD599F">
        <w:rPr>
          <w:b/>
          <w:lang w:val="hy-AM"/>
        </w:rPr>
        <w:t xml:space="preserve"> </w:t>
      </w:r>
      <w:r w:rsidRPr="00BD599F">
        <w:rPr>
          <w:rFonts w:cs="Sylfaen"/>
          <w:b/>
          <w:lang w:val="hy-AM"/>
        </w:rPr>
        <w:t>և</w:t>
      </w:r>
      <w:r w:rsidRPr="00BD599F">
        <w:rPr>
          <w:b/>
          <w:lang w:val="hy-AM"/>
        </w:rPr>
        <w:t xml:space="preserve"> </w:t>
      </w:r>
      <w:r w:rsidRPr="00BD599F">
        <w:rPr>
          <w:rFonts w:cs="Sylfaen"/>
          <w:b/>
          <w:lang w:val="hy-AM"/>
        </w:rPr>
        <w:t>ստանալիքը</w:t>
      </w:r>
      <w:r w:rsidRPr="00BD599F">
        <w:rPr>
          <w:b/>
          <w:lang w:val="hy-AM"/>
        </w:rPr>
        <w:t xml:space="preserve"> </w:t>
      </w:r>
      <w:r w:rsidRPr="00BD599F">
        <w:rPr>
          <w:rFonts w:cs="Sylfaen"/>
          <w:b/>
          <w:lang w:val="hy-AM"/>
        </w:rPr>
        <w:t>կենսաթոշակը</w:t>
      </w:r>
      <w:r w:rsidRPr="00BD599F">
        <w:rPr>
          <w:b/>
          <w:lang w:val="hy-AM"/>
        </w:rPr>
        <w:t xml:space="preserve"> </w:t>
      </w:r>
      <w:r w:rsidRPr="00BD599F">
        <w:rPr>
          <w:rFonts w:cs="Sylfaen"/>
          <w:b/>
          <w:lang w:val="hy-AM"/>
        </w:rPr>
        <w:t>ցածր</w:t>
      </w:r>
      <w:r w:rsidRPr="00BD599F">
        <w:rPr>
          <w:b/>
          <w:lang w:val="hy-AM"/>
        </w:rPr>
        <w:t xml:space="preserve"> </w:t>
      </w:r>
      <w:r w:rsidR="00827E39">
        <w:rPr>
          <w:rFonts w:cs="Sylfaen"/>
          <w:b/>
          <w:lang w:val="hy-AM"/>
        </w:rPr>
        <w:t>կլին</w:t>
      </w:r>
      <w:r w:rsidR="00827E39" w:rsidRPr="00827E39">
        <w:rPr>
          <w:rFonts w:cs="Sylfaen"/>
          <w:b/>
          <w:lang w:val="hy-AM"/>
        </w:rPr>
        <w:t>են</w:t>
      </w:r>
      <w:r w:rsidRPr="00BD599F">
        <w:rPr>
          <w:b/>
          <w:lang w:val="hy-AM"/>
        </w:rPr>
        <w:t>:</w:t>
      </w:r>
    </w:p>
    <w:p w:rsidR="00DC124A" w:rsidRPr="00BD599F" w:rsidRDefault="00DC124A" w:rsidP="00DC124A">
      <w:pPr>
        <w:spacing w:after="120"/>
        <w:jc w:val="both"/>
        <w:rPr>
          <w:lang w:val="hy-AM"/>
        </w:rPr>
      </w:pPr>
      <w:r w:rsidRPr="00BD599F">
        <w:rPr>
          <w:lang w:val="hy-AM"/>
        </w:rPr>
        <w:t>Ե</w:t>
      </w:r>
      <w:r w:rsidRPr="00BD599F">
        <w:rPr>
          <w:rFonts w:cs="Sylfaen"/>
          <w:lang w:val="hy-AM"/>
        </w:rPr>
        <w:t>թե</w:t>
      </w:r>
      <w:r w:rsidRPr="00BD599F">
        <w:rPr>
          <w:lang w:val="hy-AM"/>
        </w:rPr>
        <w:t xml:space="preserve"> </w:t>
      </w:r>
      <w:r w:rsidRPr="00BD599F">
        <w:rPr>
          <w:rFonts w:cs="Sylfaen"/>
          <w:lang w:val="hy-AM"/>
        </w:rPr>
        <w:t>աշխատողը</w:t>
      </w:r>
      <w:r w:rsidRPr="00BD599F">
        <w:rPr>
          <w:lang w:val="hy-AM"/>
        </w:rPr>
        <w:t xml:space="preserve"> </w:t>
      </w:r>
      <w:r w:rsidRPr="00BD599F">
        <w:rPr>
          <w:rFonts w:cs="Sylfaen"/>
          <w:lang w:val="hy-AM"/>
        </w:rPr>
        <w:t>տարիներ</w:t>
      </w:r>
      <w:r w:rsidRPr="00BD599F">
        <w:rPr>
          <w:lang w:val="hy-AM"/>
        </w:rPr>
        <w:t xml:space="preserve"> </w:t>
      </w:r>
      <w:r w:rsidRPr="00BD599F">
        <w:rPr>
          <w:rFonts w:cs="Sylfaen"/>
          <w:lang w:val="hy-AM"/>
        </w:rPr>
        <w:t>շարունակ</w:t>
      </w:r>
      <w:r w:rsidRPr="00BD599F">
        <w:rPr>
          <w:lang w:val="hy-AM"/>
        </w:rPr>
        <w:t xml:space="preserve"> </w:t>
      </w:r>
      <w:r w:rsidRPr="00BD599F">
        <w:rPr>
          <w:rFonts w:cs="Sylfaen"/>
          <w:lang w:val="hy-AM"/>
        </w:rPr>
        <w:t>իր</w:t>
      </w:r>
      <w:r w:rsidRPr="00BD599F">
        <w:rPr>
          <w:lang w:val="hy-AM"/>
        </w:rPr>
        <w:t xml:space="preserve"> </w:t>
      </w:r>
      <w:r w:rsidRPr="00BD599F">
        <w:rPr>
          <w:rFonts w:cs="Sylfaen"/>
          <w:lang w:val="hy-AM"/>
        </w:rPr>
        <w:t>կուտակած</w:t>
      </w:r>
      <w:r w:rsidRPr="00BD599F">
        <w:rPr>
          <w:lang w:val="hy-AM"/>
        </w:rPr>
        <w:t xml:space="preserve"> </w:t>
      </w:r>
      <w:r w:rsidRPr="00BD599F">
        <w:rPr>
          <w:rFonts w:cs="Sylfaen"/>
          <w:lang w:val="hy-AM"/>
        </w:rPr>
        <w:t>գումարները</w:t>
      </w:r>
      <w:r w:rsidRPr="00BD599F">
        <w:rPr>
          <w:lang w:val="hy-AM"/>
        </w:rPr>
        <w:t xml:space="preserve"> </w:t>
      </w:r>
      <w:r w:rsidRPr="00BD599F">
        <w:rPr>
          <w:rFonts w:cs="Sylfaen"/>
          <w:lang w:val="hy-AM"/>
        </w:rPr>
        <w:t>փորձ</w:t>
      </w:r>
      <w:r w:rsidRPr="00BD599F">
        <w:rPr>
          <w:lang w:val="hy-AM"/>
        </w:rPr>
        <w:t xml:space="preserve"> </w:t>
      </w:r>
      <w:r w:rsidRPr="00BD599F">
        <w:rPr>
          <w:rFonts w:cs="Sylfaen"/>
          <w:lang w:val="hy-AM"/>
        </w:rPr>
        <w:t>անի</w:t>
      </w:r>
      <w:r w:rsidRPr="00BD599F">
        <w:rPr>
          <w:lang w:val="hy-AM"/>
        </w:rPr>
        <w:t xml:space="preserve"> </w:t>
      </w:r>
      <w:r w:rsidRPr="00BD599F">
        <w:rPr>
          <w:rFonts w:cs="Sylfaen"/>
          <w:lang w:val="hy-AM"/>
        </w:rPr>
        <w:t>ավելի</w:t>
      </w:r>
      <w:r w:rsidRPr="00BD599F">
        <w:rPr>
          <w:lang w:val="hy-AM"/>
        </w:rPr>
        <w:t xml:space="preserve"> </w:t>
      </w:r>
      <w:r w:rsidRPr="00BD599F">
        <w:rPr>
          <w:rFonts w:cs="Sylfaen"/>
          <w:lang w:val="hy-AM"/>
        </w:rPr>
        <w:t>մեծացնել</w:t>
      </w:r>
      <w:r w:rsidRPr="00BD599F">
        <w:rPr>
          <w:lang w:val="hy-AM"/>
        </w:rPr>
        <w:t xml:space="preserve">, </w:t>
      </w:r>
      <w:r w:rsidRPr="00BD599F">
        <w:rPr>
          <w:rFonts w:cs="Sylfaen"/>
          <w:lang w:val="hy-AM"/>
        </w:rPr>
        <w:t>ապա</w:t>
      </w:r>
      <w:r w:rsidRPr="00BD599F">
        <w:rPr>
          <w:lang w:val="hy-AM"/>
        </w:rPr>
        <w:t xml:space="preserve"> </w:t>
      </w:r>
      <w:r w:rsidRPr="00BD599F">
        <w:rPr>
          <w:rFonts w:cs="Sylfaen"/>
          <w:lang w:val="hy-AM"/>
        </w:rPr>
        <w:t>ֆինանսական</w:t>
      </w:r>
      <w:r w:rsidRPr="00BD599F">
        <w:rPr>
          <w:lang w:val="hy-AM"/>
        </w:rPr>
        <w:t xml:space="preserve"> </w:t>
      </w:r>
      <w:r w:rsidRPr="00BD599F">
        <w:rPr>
          <w:rFonts w:cs="Sylfaen"/>
          <w:lang w:val="hy-AM"/>
        </w:rPr>
        <w:t>շուկայում</w:t>
      </w:r>
      <w:r w:rsidRPr="00BD599F">
        <w:rPr>
          <w:lang w:val="hy-AM"/>
        </w:rPr>
        <w:t xml:space="preserve"> </w:t>
      </w:r>
      <w:r w:rsidRPr="00BD599F">
        <w:rPr>
          <w:rFonts w:cs="Sylfaen"/>
          <w:lang w:val="hy-AM"/>
        </w:rPr>
        <w:t>տատանումների</w:t>
      </w:r>
      <w:r w:rsidRPr="00BD599F">
        <w:rPr>
          <w:lang w:val="hy-AM"/>
        </w:rPr>
        <w:t xml:space="preserve"> </w:t>
      </w:r>
      <w:r w:rsidRPr="00BD599F">
        <w:rPr>
          <w:rFonts w:cs="Sylfaen"/>
          <w:lang w:val="hy-AM"/>
        </w:rPr>
        <w:t>արդյունքում</w:t>
      </w:r>
      <w:r w:rsidRPr="00BD599F">
        <w:rPr>
          <w:lang w:val="hy-AM"/>
        </w:rPr>
        <w:t xml:space="preserve"> </w:t>
      </w:r>
      <w:r w:rsidRPr="00BD599F">
        <w:rPr>
          <w:rFonts w:cs="Sylfaen"/>
          <w:lang w:val="hy-AM"/>
        </w:rPr>
        <w:t>կարող</w:t>
      </w:r>
      <w:r w:rsidRPr="00BD599F">
        <w:rPr>
          <w:lang w:val="hy-AM"/>
        </w:rPr>
        <w:t xml:space="preserve"> </w:t>
      </w:r>
      <w:r w:rsidR="00331F12" w:rsidRPr="00331F12">
        <w:rPr>
          <w:rFonts w:cs="Sylfaen"/>
          <w:lang w:val="hy-AM"/>
        </w:rPr>
        <w:t>է</w:t>
      </w:r>
      <w:r w:rsidRPr="00BD599F">
        <w:rPr>
          <w:lang w:val="hy-AM"/>
        </w:rPr>
        <w:t xml:space="preserve"> </w:t>
      </w:r>
      <w:r w:rsidRPr="00BD599F">
        <w:rPr>
          <w:rFonts w:cs="Sylfaen"/>
          <w:lang w:val="hy-AM"/>
        </w:rPr>
        <w:t>կորցնել</w:t>
      </w:r>
      <w:r w:rsidRPr="00BD599F">
        <w:rPr>
          <w:lang w:val="hy-AM"/>
        </w:rPr>
        <w:t xml:space="preserve"> </w:t>
      </w:r>
      <w:r w:rsidRPr="00BD599F">
        <w:rPr>
          <w:rFonts w:cs="Sylfaen"/>
          <w:lang w:val="hy-AM"/>
        </w:rPr>
        <w:t>բարձր</w:t>
      </w:r>
      <w:r w:rsidRPr="00BD599F">
        <w:rPr>
          <w:lang w:val="hy-AM"/>
        </w:rPr>
        <w:t xml:space="preserve"> </w:t>
      </w:r>
      <w:r w:rsidRPr="00BD599F">
        <w:rPr>
          <w:rFonts w:cs="Sylfaen"/>
          <w:lang w:val="hy-AM"/>
        </w:rPr>
        <w:t>և</w:t>
      </w:r>
      <w:r w:rsidRPr="00BD599F">
        <w:rPr>
          <w:lang w:val="hy-AM"/>
        </w:rPr>
        <w:t xml:space="preserve"> </w:t>
      </w:r>
      <w:r w:rsidRPr="00BD599F">
        <w:rPr>
          <w:rFonts w:cs="Sylfaen"/>
          <w:lang w:val="hy-AM"/>
        </w:rPr>
        <w:t>ցածր</w:t>
      </w:r>
      <w:r w:rsidR="00EA0ABE" w:rsidRPr="00BD599F">
        <w:rPr>
          <w:rFonts w:cs="Sylfaen"/>
          <w:lang w:val="hy-AM"/>
        </w:rPr>
        <w:t xml:space="preserve"> եկամտաբերություն ունեցող</w:t>
      </w:r>
      <w:r w:rsidRPr="00BD599F">
        <w:rPr>
          <w:lang w:val="hy-AM"/>
        </w:rPr>
        <w:t xml:space="preserve"> </w:t>
      </w:r>
      <w:r w:rsidRPr="00BD599F">
        <w:rPr>
          <w:rFonts w:cs="Sylfaen"/>
          <w:lang w:val="hy-AM"/>
        </w:rPr>
        <w:t>ֆոնդերում</w:t>
      </w:r>
      <w:r w:rsidRPr="00BD599F">
        <w:rPr>
          <w:lang w:val="hy-AM"/>
        </w:rPr>
        <w:t xml:space="preserve"> </w:t>
      </w:r>
      <w:r w:rsidRPr="00BD599F">
        <w:rPr>
          <w:rFonts w:cs="Sylfaen"/>
          <w:lang w:val="hy-AM"/>
        </w:rPr>
        <w:t>ներդրումներ</w:t>
      </w:r>
      <w:r w:rsidRPr="00BD599F">
        <w:rPr>
          <w:lang w:val="hy-AM"/>
        </w:rPr>
        <w:t xml:space="preserve"> </w:t>
      </w:r>
      <w:r w:rsidRPr="00BD599F">
        <w:rPr>
          <w:rFonts w:cs="Sylfaen"/>
          <w:lang w:val="hy-AM"/>
        </w:rPr>
        <w:t>կատարելիս</w:t>
      </w:r>
      <w:r w:rsidRPr="00BD599F">
        <w:rPr>
          <w:lang w:val="hy-AM"/>
        </w:rPr>
        <w:t xml:space="preserve">, </w:t>
      </w:r>
      <w:r w:rsidRPr="00BD599F">
        <w:rPr>
          <w:rFonts w:cs="Sylfaen"/>
          <w:lang w:val="hy-AM"/>
        </w:rPr>
        <w:t>ինչի</w:t>
      </w:r>
      <w:r w:rsidRPr="00BD599F">
        <w:rPr>
          <w:lang w:val="hy-AM"/>
        </w:rPr>
        <w:t xml:space="preserve"> </w:t>
      </w:r>
      <w:r w:rsidR="00331F12" w:rsidRPr="00331F12">
        <w:rPr>
          <w:rFonts w:cs="Sylfaen"/>
          <w:lang w:val="hy-AM"/>
        </w:rPr>
        <w:t>պատճառով,</w:t>
      </w:r>
      <w:r w:rsidRPr="00BD599F">
        <w:rPr>
          <w:lang w:val="hy-AM"/>
        </w:rPr>
        <w:t xml:space="preserve"> </w:t>
      </w:r>
      <w:r w:rsidRPr="00BD599F">
        <w:rPr>
          <w:rFonts w:cs="Sylfaen"/>
          <w:lang w:val="hy-AM"/>
        </w:rPr>
        <w:t>աշխատողը</w:t>
      </w:r>
      <w:r w:rsidRPr="00BD599F">
        <w:rPr>
          <w:lang w:val="hy-AM"/>
        </w:rPr>
        <w:t xml:space="preserve"> </w:t>
      </w:r>
      <w:r w:rsidRPr="00BD599F">
        <w:rPr>
          <w:rFonts w:cs="Sylfaen"/>
          <w:lang w:val="hy-AM"/>
        </w:rPr>
        <w:t>կենսաթոշակի</w:t>
      </w:r>
      <w:r w:rsidRPr="00BD599F">
        <w:rPr>
          <w:lang w:val="hy-AM"/>
        </w:rPr>
        <w:t xml:space="preserve"> </w:t>
      </w:r>
      <w:r w:rsidRPr="00BD599F">
        <w:rPr>
          <w:rFonts w:cs="Sylfaen"/>
          <w:lang w:val="hy-AM"/>
        </w:rPr>
        <w:t>անցնելուց</w:t>
      </w:r>
      <w:r w:rsidRPr="00BD599F">
        <w:rPr>
          <w:lang w:val="hy-AM"/>
        </w:rPr>
        <w:t xml:space="preserve"> </w:t>
      </w:r>
      <w:r w:rsidRPr="00BD599F">
        <w:rPr>
          <w:rFonts w:cs="Sylfaen"/>
          <w:lang w:val="hy-AM"/>
        </w:rPr>
        <w:t>հետո</w:t>
      </w:r>
      <w:r w:rsidR="00331F12" w:rsidRPr="00331F12">
        <w:rPr>
          <w:rFonts w:cs="Sylfaen"/>
          <w:lang w:val="hy-AM"/>
        </w:rPr>
        <w:t>,</w:t>
      </w:r>
      <w:r w:rsidRPr="00BD599F">
        <w:rPr>
          <w:lang w:val="hy-AM"/>
        </w:rPr>
        <w:t xml:space="preserve"> </w:t>
      </w:r>
      <w:r w:rsidRPr="00BD599F">
        <w:rPr>
          <w:rFonts w:cs="Sylfaen"/>
          <w:lang w:val="hy-AM"/>
        </w:rPr>
        <w:t>կարող</w:t>
      </w:r>
      <w:r w:rsidRPr="00BD599F">
        <w:rPr>
          <w:lang w:val="hy-AM"/>
        </w:rPr>
        <w:t xml:space="preserve"> </w:t>
      </w:r>
      <w:r w:rsidRPr="00BD599F">
        <w:rPr>
          <w:rFonts w:cs="Sylfaen"/>
          <w:lang w:val="hy-AM"/>
        </w:rPr>
        <w:t>է</w:t>
      </w:r>
      <w:r w:rsidRPr="00BD599F">
        <w:rPr>
          <w:lang w:val="hy-AM"/>
        </w:rPr>
        <w:t xml:space="preserve"> </w:t>
      </w:r>
      <w:r w:rsidRPr="00BD599F">
        <w:rPr>
          <w:rFonts w:cs="Sylfaen"/>
          <w:lang w:val="hy-AM"/>
        </w:rPr>
        <w:t>ունենալ</w:t>
      </w:r>
      <w:r w:rsidRPr="00BD599F">
        <w:rPr>
          <w:lang w:val="hy-AM"/>
        </w:rPr>
        <w:t xml:space="preserve"> </w:t>
      </w:r>
      <w:r w:rsidRPr="00BD599F">
        <w:rPr>
          <w:rFonts w:cs="Sylfaen"/>
          <w:lang w:val="hy-AM"/>
        </w:rPr>
        <w:t>գլխավորապես</w:t>
      </w:r>
      <w:r w:rsidRPr="00BD599F">
        <w:rPr>
          <w:lang w:val="hy-AM"/>
        </w:rPr>
        <w:t xml:space="preserve"> </w:t>
      </w:r>
      <w:r w:rsidRPr="00BD599F">
        <w:rPr>
          <w:rFonts w:cs="Sylfaen"/>
          <w:lang w:val="hy-AM"/>
        </w:rPr>
        <w:t>պետական</w:t>
      </w:r>
      <w:r w:rsidRPr="00BD599F">
        <w:rPr>
          <w:lang w:val="hy-AM"/>
        </w:rPr>
        <w:t xml:space="preserve"> </w:t>
      </w:r>
      <w:r w:rsidRPr="00BD599F">
        <w:rPr>
          <w:rFonts w:cs="Sylfaen"/>
          <w:lang w:val="hy-AM"/>
        </w:rPr>
        <w:t>կենսաթոշակ</w:t>
      </w:r>
      <w:r w:rsidRPr="00BD599F">
        <w:rPr>
          <w:lang w:val="hy-AM"/>
        </w:rPr>
        <w:t xml:space="preserve"> </w:t>
      </w:r>
      <w:r w:rsidRPr="00BD599F">
        <w:rPr>
          <w:rFonts w:cs="Sylfaen"/>
          <w:lang w:val="hy-AM"/>
        </w:rPr>
        <w:t>և</w:t>
      </w:r>
      <w:r w:rsidRPr="00BD599F">
        <w:rPr>
          <w:lang w:val="hy-AM"/>
        </w:rPr>
        <w:t xml:space="preserve"> </w:t>
      </w:r>
      <w:r w:rsidRPr="00BD599F">
        <w:rPr>
          <w:rFonts w:cs="Sylfaen"/>
          <w:lang w:val="hy-AM"/>
        </w:rPr>
        <w:t>ցածր</w:t>
      </w:r>
      <w:r w:rsidRPr="00BD599F">
        <w:rPr>
          <w:lang w:val="hy-AM"/>
        </w:rPr>
        <w:t xml:space="preserve"> </w:t>
      </w:r>
      <w:r w:rsidRPr="00BD599F">
        <w:rPr>
          <w:rFonts w:cs="Sylfaen"/>
          <w:lang w:val="hy-AM"/>
        </w:rPr>
        <w:t>կենսամակարդակ</w:t>
      </w:r>
      <w:r w:rsidRPr="00BD599F">
        <w:rPr>
          <w:lang w:val="hy-AM"/>
        </w:rPr>
        <w:t>:</w:t>
      </w:r>
    </w:p>
    <w:p w:rsidR="00DC124A" w:rsidRPr="00BD599F" w:rsidRDefault="00DC124A" w:rsidP="00DC124A">
      <w:pPr>
        <w:spacing w:after="120"/>
        <w:jc w:val="both"/>
        <w:rPr>
          <w:b/>
          <w:u w:val="single"/>
          <w:lang w:val="hy-AM"/>
        </w:rPr>
      </w:pPr>
      <w:r w:rsidRPr="00BD599F">
        <w:rPr>
          <w:lang w:val="hy-AM"/>
        </w:rPr>
        <w:t>Վերջին տարիների ընթացքում զարգացած և զարգացող երկրներում էականորեն նվազում է կենսաթոշակային ակտիվների եկամտաբերությունը. առանձին երկրներում եկամտաբերությունը նույնիսկ զրոյին է մոտենում՝ ֆոնդի կառավարիչների ծառայությունների վճարները հատուցելուց հետո:</w:t>
      </w:r>
    </w:p>
    <w:p w:rsidR="00DC124A" w:rsidRPr="00BD599F" w:rsidRDefault="00DC124A" w:rsidP="00DC124A">
      <w:pPr>
        <w:spacing w:after="120"/>
        <w:jc w:val="both"/>
        <w:rPr>
          <w:b/>
          <w:u w:val="single"/>
          <w:lang w:val="hy-AM"/>
        </w:rPr>
      </w:pPr>
    </w:p>
    <w:p w:rsidR="00DC124A" w:rsidRPr="006F3685" w:rsidRDefault="00DC124A" w:rsidP="00DC124A">
      <w:pPr>
        <w:spacing w:after="120"/>
        <w:jc w:val="both"/>
        <w:rPr>
          <w:b/>
          <w:u w:val="single"/>
          <w:lang w:val="hy-AM"/>
        </w:rPr>
      </w:pPr>
      <w:r w:rsidRPr="00BD599F">
        <w:rPr>
          <w:b/>
          <w:u w:val="single"/>
          <w:lang w:val="hy-AM"/>
        </w:rPr>
        <w:t>Բյուջեյի պակասուրդի և եկամտի շարունակական բարձրացման խնդիր</w:t>
      </w:r>
      <w:r w:rsidR="006F3685" w:rsidRPr="006F3685">
        <w:rPr>
          <w:b/>
          <w:u w:val="single"/>
          <w:lang w:val="hy-AM"/>
        </w:rPr>
        <w:t>ը</w:t>
      </w:r>
    </w:p>
    <w:p w:rsidR="00DC124A" w:rsidRPr="00BD599F" w:rsidRDefault="00DC124A" w:rsidP="00DC124A">
      <w:pPr>
        <w:spacing w:after="120"/>
        <w:jc w:val="both"/>
        <w:rPr>
          <w:lang w:val="hy-AM"/>
        </w:rPr>
      </w:pPr>
      <w:r w:rsidRPr="00BD599F">
        <w:rPr>
          <w:rFonts w:cs="Sylfaen"/>
          <w:lang w:val="hy-AM"/>
        </w:rPr>
        <w:t>Պարտադիր</w:t>
      </w:r>
      <w:r w:rsidRPr="00BD599F">
        <w:rPr>
          <w:lang w:val="hy-AM"/>
        </w:rPr>
        <w:t xml:space="preserve"> </w:t>
      </w:r>
      <w:r w:rsidRPr="00BD599F">
        <w:rPr>
          <w:rFonts w:cs="Sylfaen"/>
          <w:lang w:val="hy-AM"/>
        </w:rPr>
        <w:t>կուտակային</w:t>
      </w:r>
      <w:r w:rsidRPr="00BD599F">
        <w:rPr>
          <w:lang w:val="hy-AM"/>
        </w:rPr>
        <w:t xml:space="preserve"> </w:t>
      </w:r>
      <w:r w:rsidRPr="00BD599F">
        <w:rPr>
          <w:rFonts w:cs="Sylfaen"/>
          <w:lang w:val="hy-AM"/>
        </w:rPr>
        <w:t>համակարգի</w:t>
      </w:r>
      <w:r w:rsidRPr="00BD599F">
        <w:rPr>
          <w:lang w:val="hy-AM"/>
        </w:rPr>
        <w:t xml:space="preserve"> </w:t>
      </w:r>
      <w:r w:rsidRPr="00BD599F">
        <w:rPr>
          <w:rFonts w:cs="Sylfaen"/>
          <w:lang w:val="hy-AM"/>
        </w:rPr>
        <w:t>անցման</w:t>
      </w:r>
      <w:r w:rsidRPr="00BD599F">
        <w:rPr>
          <w:lang w:val="hy-AM"/>
        </w:rPr>
        <w:t xml:space="preserve"> </w:t>
      </w:r>
      <w:r w:rsidRPr="00BD599F">
        <w:rPr>
          <w:rFonts w:cs="Sylfaen"/>
          <w:lang w:val="hy-AM"/>
        </w:rPr>
        <w:t>տարիներին</w:t>
      </w:r>
      <w:r w:rsidRPr="00BD599F">
        <w:rPr>
          <w:lang w:val="hy-AM"/>
        </w:rPr>
        <w:t xml:space="preserve"> </w:t>
      </w:r>
      <w:r w:rsidRPr="00BD599F">
        <w:rPr>
          <w:rFonts w:cs="Sylfaen"/>
          <w:lang w:val="hy-AM"/>
        </w:rPr>
        <w:t>հնարավոր</w:t>
      </w:r>
      <w:r w:rsidRPr="00BD599F">
        <w:rPr>
          <w:lang w:val="hy-AM"/>
        </w:rPr>
        <w:t xml:space="preserve"> </w:t>
      </w:r>
      <w:r w:rsidRPr="00BD599F">
        <w:rPr>
          <w:rFonts w:cs="Sylfaen"/>
          <w:lang w:val="hy-AM"/>
        </w:rPr>
        <w:t>է</w:t>
      </w:r>
      <w:r w:rsidRPr="00BD599F">
        <w:rPr>
          <w:lang w:val="hy-AM"/>
        </w:rPr>
        <w:t xml:space="preserve"> </w:t>
      </w:r>
      <w:r w:rsidRPr="00BD599F">
        <w:rPr>
          <w:rFonts w:cs="Sylfaen"/>
          <w:lang w:val="hy-AM"/>
        </w:rPr>
        <w:t>պետական</w:t>
      </w:r>
      <w:r w:rsidRPr="00BD599F">
        <w:rPr>
          <w:lang w:val="hy-AM"/>
        </w:rPr>
        <w:t xml:space="preserve"> </w:t>
      </w:r>
      <w:r w:rsidRPr="00BD599F">
        <w:rPr>
          <w:rFonts w:cs="Sylfaen"/>
          <w:lang w:val="hy-AM"/>
        </w:rPr>
        <w:t>բյուջեի</w:t>
      </w:r>
      <w:r w:rsidRPr="00BD599F">
        <w:rPr>
          <w:lang w:val="hy-AM"/>
        </w:rPr>
        <w:t xml:space="preserve"> </w:t>
      </w:r>
      <w:r w:rsidRPr="00BD599F">
        <w:rPr>
          <w:rFonts w:cs="Sylfaen"/>
          <w:lang w:val="hy-AM"/>
        </w:rPr>
        <w:t>դիֆիցիտի</w:t>
      </w:r>
      <w:r w:rsidRPr="00BD599F">
        <w:rPr>
          <w:lang w:val="hy-AM"/>
        </w:rPr>
        <w:t xml:space="preserve"> </w:t>
      </w:r>
      <w:r w:rsidRPr="00BD599F">
        <w:rPr>
          <w:rFonts w:cs="Sylfaen"/>
          <w:lang w:val="hy-AM"/>
        </w:rPr>
        <w:t>ավելացում</w:t>
      </w:r>
      <w:r w:rsidRPr="00BD599F">
        <w:rPr>
          <w:lang w:val="hy-AM"/>
        </w:rPr>
        <w:t xml:space="preserve">, </w:t>
      </w:r>
      <w:r w:rsidRPr="00BD599F">
        <w:rPr>
          <w:rFonts w:cs="Sylfaen"/>
          <w:lang w:val="hy-AM"/>
        </w:rPr>
        <w:t>պետական</w:t>
      </w:r>
      <w:r w:rsidRPr="00BD599F">
        <w:rPr>
          <w:lang w:val="hy-AM"/>
        </w:rPr>
        <w:t xml:space="preserve"> </w:t>
      </w:r>
      <w:r w:rsidRPr="00BD599F">
        <w:rPr>
          <w:rFonts w:cs="Sylfaen"/>
          <w:lang w:val="hy-AM"/>
        </w:rPr>
        <w:t>բյուջեից</w:t>
      </w:r>
      <w:r w:rsidRPr="00BD599F">
        <w:rPr>
          <w:lang w:val="hy-AM"/>
        </w:rPr>
        <w:t xml:space="preserve"> </w:t>
      </w:r>
      <w:r w:rsidRPr="00BD599F">
        <w:rPr>
          <w:rFonts w:cs="Sylfaen"/>
          <w:lang w:val="hy-AM"/>
        </w:rPr>
        <w:t>հատկացումները</w:t>
      </w:r>
      <w:r w:rsidRPr="00BD599F">
        <w:rPr>
          <w:lang w:val="hy-AM"/>
        </w:rPr>
        <w:t xml:space="preserve"> </w:t>
      </w:r>
      <w:r w:rsidRPr="00BD599F">
        <w:rPr>
          <w:rFonts w:cs="Sylfaen"/>
          <w:lang w:val="hy-AM"/>
        </w:rPr>
        <w:t>կրթության</w:t>
      </w:r>
      <w:r w:rsidRPr="00BD599F">
        <w:rPr>
          <w:lang w:val="hy-AM"/>
        </w:rPr>
        <w:t xml:space="preserve">, </w:t>
      </w:r>
      <w:r w:rsidRPr="00BD599F">
        <w:rPr>
          <w:rFonts w:cs="Sylfaen"/>
          <w:lang w:val="hy-AM"/>
        </w:rPr>
        <w:t>առողջապահության</w:t>
      </w:r>
      <w:r w:rsidRPr="00BD599F">
        <w:rPr>
          <w:lang w:val="hy-AM"/>
        </w:rPr>
        <w:t xml:space="preserve"> </w:t>
      </w:r>
      <w:r w:rsidRPr="00BD599F">
        <w:rPr>
          <w:rFonts w:cs="Sylfaen"/>
          <w:lang w:val="hy-AM"/>
        </w:rPr>
        <w:t>և</w:t>
      </w:r>
      <w:r w:rsidRPr="00BD599F">
        <w:rPr>
          <w:lang w:val="hy-AM"/>
        </w:rPr>
        <w:t xml:space="preserve"> </w:t>
      </w:r>
      <w:r w:rsidRPr="00BD599F">
        <w:rPr>
          <w:rFonts w:cs="Sylfaen"/>
          <w:lang w:val="hy-AM"/>
        </w:rPr>
        <w:t>այլ</w:t>
      </w:r>
      <w:r w:rsidRPr="00BD599F">
        <w:rPr>
          <w:lang w:val="hy-AM"/>
        </w:rPr>
        <w:t xml:space="preserve"> </w:t>
      </w:r>
      <w:r w:rsidRPr="00BD599F">
        <w:rPr>
          <w:rFonts w:cs="Sylfaen"/>
          <w:lang w:val="hy-AM"/>
        </w:rPr>
        <w:t>ուղղություններով</w:t>
      </w:r>
      <w:r w:rsidRPr="00BD599F">
        <w:rPr>
          <w:lang w:val="hy-AM"/>
        </w:rPr>
        <w:t xml:space="preserve"> </w:t>
      </w:r>
      <w:r w:rsidRPr="00BD599F">
        <w:rPr>
          <w:rFonts w:cs="Sylfaen"/>
          <w:lang w:val="hy-AM"/>
        </w:rPr>
        <w:t>կնվազեն</w:t>
      </w:r>
      <w:r w:rsidRPr="00BD599F">
        <w:rPr>
          <w:lang w:val="hy-AM"/>
        </w:rPr>
        <w:t xml:space="preserve">: Նույնը վերաբերում է </w:t>
      </w:r>
      <w:r w:rsidR="00B85AE8">
        <w:rPr>
          <w:lang w:val="hy-AM"/>
        </w:rPr>
        <w:t>աշխատավարձ</w:t>
      </w:r>
      <w:r w:rsidRPr="00BD599F">
        <w:rPr>
          <w:lang w:val="hy-AM"/>
        </w:rPr>
        <w:t>երի և թոշակների բարձրացմանը։</w:t>
      </w:r>
    </w:p>
    <w:p w:rsidR="00DC124A" w:rsidRPr="00BD599F" w:rsidRDefault="00DC124A" w:rsidP="00DC124A">
      <w:pPr>
        <w:spacing w:after="120"/>
        <w:jc w:val="both"/>
        <w:rPr>
          <w:lang w:val="hy-AM"/>
        </w:rPr>
      </w:pPr>
      <w:r w:rsidRPr="00BD599F">
        <w:rPr>
          <w:lang w:val="hy-AM"/>
        </w:rPr>
        <w:lastRenderedPageBreak/>
        <w:t>Վերջին տարիներին աշխատավարձի և թոշակի բարձրացում</w:t>
      </w:r>
      <w:r w:rsidR="00B85AE8" w:rsidRPr="00B85AE8">
        <w:rPr>
          <w:lang w:val="hy-AM"/>
        </w:rPr>
        <w:t>,</w:t>
      </w:r>
      <w:r w:rsidRPr="00BD599F">
        <w:rPr>
          <w:lang w:val="hy-AM"/>
        </w:rPr>
        <w:t xml:space="preserve"> ըստ էության</w:t>
      </w:r>
      <w:r w:rsidR="00B85AE8" w:rsidRPr="00B85AE8">
        <w:rPr>
          <w:lang w:val="hy-AM"/>
        </w:rPr>
        <w:t>,</w:t>
      </w:r>
      <w:r w:rsidRPr="00BD599F">
        <w:rPr>
          <w:lang w:val="hy-AM"/>
        </w:rPr>
        <w:t xml:space="preserve"> տեղի չի ունեցել։ Ֆինանսական ոլորտի մի շարք նախկին պատասխանատուներ չէին թաքցնում, որ աշխատավարձերի և թոշակների բարձրացում</w:t>
      </w:r>
      <w:r w:rsidR="00B85AE8" w:rsidRPr="00B85AE8">
        <w:rPr>
          <w:lang w:val="hy-AM"/>
        </w:rPr>
        <w:t>,</w:t>
      </w:r>
      <w:r w:rsidRPr="00BD599F">
        <w:rPr>
          <w:lang w:val="hy-AM"/>
        </w:rPr>
        <w:t xml:space="preserve"> առաջիկա մի քանի տարիներին</w:t>
      </w:r>
      <w:r w:rsidR="00B85AE8" w:rsidRPr="00B85AE8">
        <w:rPr>
          <w:lang w:val="hy-AM"/>
        </w:rPr>
        <w:t>,</w:t>
      </w:r>
      <w:r w:rsidRPr="00BD599F">
        <w:rPr>
          <w:lang w:val="hy-AM"/>
        </w:rPr>
        <w:t xml:space="preserve"> չի լինելու։</w:t>
      </w:r>
    </w:p>
    <w:p w:rsidR="00DC124A" w:rsidRPr="00BD599F" w:rsidRDefault="00DC124A" w:rsidP="00DC124A">
      <w:pPr>
        <w:spacing w:after="120"/>
        <w:jc w:val="both"/>
        <w:rPr>
          <w:lang w:val="hy-AM"/>
        </w:rPr>
      </w:pPr>
      <w:r w:rsidRPr="00BD599F">
        <w:rPr>
          <w:lang w:val="hy-AM"/>
        </w:rPr>
        <w:t>Նոր Կառավարության ներկայացուցիչները չեն թաքցնում, որ եկամուտների բարձրացման հարցը թեև քննարկվում է, սակայն բավական բարդ խնդիր է։</w:t>
      </w:r>
    </w:p>
    <w:p w:rsidR="00B85AE8" w:rsidRPr="002D60FC" w:rsidRDefault="00DC124A" w:rsidP="00B85AE8">
      <w:pPr>
        <w:spacing w:after="120"/>
        <w:jc w:val="both"/>
        <w:rPr>
          <w:rFonts w:ascii="Sylfaen" w:hAnsi="Sylfaen"/>
          <w:sz w:val="28"/>
          <w:szCs w:val="28"/>
          <w:lang w:val="hy-AM"/>
        </w:rPr>
      </w:pPr>
      <w:r w:rsidRPr="00BD599F">
        <w:rPr>
          <w:lang w:val="hy-AM"/>
        </w:rPr>
        <w:t>Ակնհայտ</w:t>
      </w:r>
      <w:r w:rsidR="00E85684" w:rsidRPr="00BD599F">
        <w:rPr>
          <w:lang w:val="hy-AM"/>
        </w:rPr>
        <w:t xml:space="preserve"> է</w:t>
      </w:r>
      <w:r w:rsidRPr="00BD599F">
        <w:rPr>
          <w:lang w:val="hy-AM"/>
        </w:rPr>
        <w:t xml:space="preserve">, որ </w:t>
      </w:r>
      <w:r w:rsidRPr="00BD599F">
        <w:rPr>
          <w:b/>
          <w:lang w:val="hy-AM"/>
        </w:rPr>
        <w:t>կուտակային համակարգի ծախսատարությունը, որը տարեցտարի ավելանալու է, ահռելի գումարներ է տանելու պետական բյուջեից ավելի դժվարացնելով բնակչության եկամուտների բարձրացման քաղաքականության իրականացումը։</w:t>
      </w:r>
      <w:r w:rsidR="00902E36" w:rsidRPr="00BD599F">
        <w:rPr>
          <w:b/>
          <w:lang w:val="hy-AM"/>
        </w:rPr>
        <w:t xml:space="preserve"> Եվ քանի որ բարձր աշխատավարձը մեծացնելու է պետական բյուջեից ելքերը, </w:t>
      </w:r>
      <w:r w:rsidR="001C7B91" w:rsidRPr="00BD599F">
        <w:rPr>
          <w:b/>
          <w:lang w:val="hy-AM"/>
        </w:rPr>
        <w:t>Կառավարության համար</w:t>
      </w:r>
      <w:r w:rsidR="00902E36" w:rsidRPr="00BD599F">
        <w:rPr>
          <w:b/>
          <w:lang w:val="hy-AM"/>
        </w:rPr>
        <w:t xml:space="preserve"> աշխատավարձի բարձրացումը</w:t>
      </w:r>
      <w:r w:rsidR="00B85AE8" w:rsidRPr="00B85AE8">
        <w:rPr>
          <w:b/>
          <w:lang w:val="hy-AM"/>
        </w:rPr>
        <w:t>, այս իմաստով,  ցանկալի չէ:</w:t>
      </w:r>
    </w:p>
    <w:p w:rsidR="00DC124A" w:rsidRPr="00BD599F" w:rsidRDefault="00DC124A" w:rsidP="00DC124A">
      <w:pPr>
        <w:spacing w:after="120"/>
        <w:jc w:val="both"/>
        <w:rPr>
          <w:b/>
          <w:u w:val="single"/>
          <w:lang w:val="hy-AM"/>
        </w:rPr>
      </w:pPr>
    </w:p>
    <w:p w:rsidR="00DC124A" w:rsidRPr="006F3685" w:rsidRDefault="00DC124A" w:rsidP="00DC124A">
      <w:pPr>
        <w:spacing w:after="120"/>
        <w:jc w:val="both"/>
        <w:rPr>
          <w:b/>
          <w:u w:val="single"/>
          <w:lang w:val="hy-AM"/>
        </w:rPr>
      </w:pPr>
      <w:r w:rsidRPr="00BD599F">
        <w:rPr>
          <w:b/>
          <w:u w:val="single"/>
          <w:lang w:val="hy-AM"/>
        </w:rPr>
        <w:t>Տնտեսությունում «ներդրումների» կամ պետական բյուջեի պակասուրդի և պետական պարտքի ավելացման խնդիր</w:t>
      </w:r>
      <w:r w:rsidR="006F3685" w:rsidRPr="006F3685">
        <w:rPr>
          <w:b/>
          <w:u w:val="single"/>
          <w:lang w:val="hy-AM"/>
        </w:rPr>
        <w:t>ը</w:t>
      </w:r>
    </w:p>
    <w:p w:rsidR="00DC124A" w:rsidRPr="00BD599F" w:rsidRDefault="00DC124A" w:rsidP="00DC124A">
      <w:pPr>
        <w:spacing w:after="120"/>
        <w:jc w:val="both"/>
        <w:rPr>
          <w:lang w:val="hy-AM"/>
        </w:rPr>
      </w:pPr>
      <w:r w:rsidRPr="00BD599F">
        <w:rPr>
          <w:lang w:val="hy-AM"/>
        </w:rPr>
        <w:t xml:space="preserve">Երբ </w:t>
      </w:r>
      <w:r w:rsidR="00751FEA">
        <w:rPr>
          <w:lang w:val="hy-AM"/>
        </w:rPr>
        <w:t>խոս</w:t>
      </w:r>
      <w:r w:rsidR="00751FEA" w:rsidRPr="00751FEA">
        <w:rPr>
          <w:lang w:val="hy-AM"/>
        </w:rPr>
        <w:t>վում է</w:t>
      </w:r>
      <w:r w:rsidRPr="00BD599F">
        <w:rPr>
          <w:lang w:val="hy-AM"/>
        </w:rPr>
        <w:t xml:space="preserve"> Հայաստանի տնտեսությունում գումարների ներդրման մասին, հարկավոր </w:t>
      </w:r>
      <w:r w:rsidR="00C8606F" w:rsidRPr="00BD599F">
        <w:rPr>
          <w:lang w:val="hy-AM"/>
        </w:rPr>
        <w:t xml:space="preserve">է </w:t>
      </w:r>
      <w:r w:rsidRPr="00BD599F">
        <w:rPr>
          <w:lang w:val="hy-AM"/>
        </w:rPr>
        <w:t xml:space="preserve">հասկանալ, որ իրականում գործում է այլ մեխանիզմ։ Հաշվի առնելով աճած ահռելի ֆինանսական բեռը, պետական միջոցների պակասուրդի խնդիրը Կառավարությունը լուծում է </w:t>
      </w:r>
      <w:r w:rsidRPr="00BD599F">
        <w:rPr>
          <w:b/>
          <w:lang w:val="hy-AM"/>
        </w:rPr>
        <w:t>նույն ֆոնդերից</w:t>
      </w:r>
      <w:r w:rsidR="00E32DEE" w:rsidRPr="00E32DEE">
        <w:rPr>
          <w:b/>
          <w:lang w:val="hy-AM"/>
        </w:rPr>
        <w:t>՝</w:t>
      </w:r>
      <w:r w:rsidRPr="00BD599F">
        <w:rPr>
          <w:b/>
          <w:lang w:val="hy-AM"/>
        </w:rPr>
        <w:t xml:space="preserve"> իր իսկ կողմից փոխանցված գումարները պարտատոմսերի դիմաց վերցնելով։</w:t>
      </w:r>
      <w:r w:rsidR="00C8606F" w:rsidRPr="00BD599F">
        <w:rPr>
          <w:b/>
          <w:lang w:val="hy-AM"/>
        </w:rPr>
        <w:t xml:space="preserve"> </w:t>
      </w:r>
      <w:r w:rsidR="00C8606F" w:rsidRPr="00BD599F">
        <w:rPr>
          <w:lang w:val="hy-AM"/>
        </w:rPr>
        <w:t>Անկնհայտ է, որ այս մոտեցումը</w:t>
      </w:r>
      <w:r w:rsidR="00E32DEE" w:rsidRPr="00E32DEE">
        <w:rPr>
          <w:lang w:val="hy-AM"/>
        </w:rPr>
        <w:t>,</w:t>
      </w:r>
      <w:r w:rsidR="00C8606F" w:rsidRPr="00BD599F">
        <w:rPr>
          <w:lang w:val="hy-AM"/>
        </w:rPr>
        <w:t xml:space="preserve"> պետական ֆինանսների կառավարման տեսանկյունից</w:t>
      </w:r>
      <w:r w:rsidR="00E32DEE" w:rsidRPr="00E32DEE">
        <w:rPr>
          <w:lang w:val="hy-AM"/>
        </w:rPr>
        <w:t>,</w:t>
      </w:r>
      <w:r w:rsidR="00C8606F" w:rsidRPr="00BD599F">
        <w:rPr>
          <w:lang w:val="hy-AM"/>
        </w:rPr>
        <w:t xml:space="preserve"> առնվազ</w:t>
      </w:r>
      <w:r w:rsidR="00E32DEE" w:rsidRPr="00E32DEE">
        <w:rPr>
          <w:lang w:val="hy-AM"/>
        </w:rPr>
        <w:t>ն</w:t>
      </w:r>
      <w:r w:rsidR="00C8606F" w:rsidRPr="00BD599F">
        <w:rPr>
          <w:lang w:val="hy-AM"/>
        </w:rPr>
        <w:t xml:space="preserve"> տնտեսամետ չէ, և հետևաբար նաև՝ արդյունավետ կառավարման տեսանկյունից՝ անհասկանալի:</w:t>
      </w:r>
      <w:r w:rsidRPr="00BD599F">
        <w:rPr>
          <w:lang w:val="hy-AM"/>
        </w:rPr>
        <w:t xml:space="preserve"> Այսինքն, հանրային միջոցները միջնորդ կառավարիչների միջոցով կրկին տրվում են Կառավարությանը, բայց արդեն տոկոսով։ </w:t>
      </w:r>
      <w:r w:rsidR="00E90A06" w:rsidRPr="00BD599F">
        <w:rPr>
          <w:lang w:val="hy-AM"/>
        </w:rPr>
        <w:t>01.06.2018 թվականի դրությամբ ֆ</w:t>
      </w:r>
      <w:r w:rsidRPr="00BD599F">
        <w:rPr>
          <w:lang w:val="hy-AM"/>
        </w:rPr>
        <w:t>ոնդերի ակտիվներ</w:t>
      </w:r>
      <w:r w:rsidR="008A5E27" w:rsidRPr="00BD599F">
        <w:rPr>
          <w:lang w:val="hy-AM"/>
        </w:rPr>
        <w:t>ը տեղաբաշխված են՝</w:t>
      </w:r>
      <w:r w:rsidRPr="00BD599F">
        <w:rPr>
          <w:lang w:val="hy-AM"/>
        </w:rPr>
        <w:t xml:space="preserve"> </w:t>
      </w:r>
      <w:r w:rsidR="00B72E41" w:rsidRPr="00BD599F">
        <w:rPr>
          <w:lang w:val="hy-AM"/>
        </w:rPr>
        <w:t>հայաստանյան բանկերում ձևակերպված ավանդները</w:t>
      </w:r>
      <w:r w:rsidRPr="00BD599F">
        <w:rPr>
          <w:lang w:val="hy-AM"/>
        </w:rPr>
        <w:t>՝ մոտ</w:t>
      </w:r>
      <w:r w:rsidR="00B72E41" w:rsidRPr="00BD599F">
        <w:rPr>
          <w:lang w:val="hy-AM"/>
        </w:rPr>
        <w:t xml:space="preserve"> 30</w:t>
      </w:r>
      <w:r w:rsidR="00C33C32" w:rsidRPr="00BD599F">
        <w:rPr>
          <w:lang w:val="hy-AM"/>
        </w:rPr>
        <w:t>,</w:t>
      </w:r>
      <w:r w:rsidR="00B72E41" w:rsidRPr="00BD599F">
        <w:rPr>
          <w:lang w:val="hy-AM"/>
        </w:rPr>
        <w:t>3</w:t>
      </w:r>
      <w:r w:rsidR="00C33C32" w:rsidRPr="00BD599F">
        <w:rPr>
          <w:lang w:val="hy-AM"/>
        </w:rPr>
        <w:t xml:space="preserve"> տոկոս</w:t>
      </w:r>
      <w:r w:rsidRPr="00BD599F">
        <w:rPr>
          <w:lang w:val="hy-AM"/>
        </w:rPr>
        <w:t xml:space="preserve">, այնուհետև, </w:t>
      </w:r>
      <w:r w:rsidR="00B72E41" w:rsidRPr="00BD599F">
        <w:rPr>
          <w:lang w:val="hy-AM"/>
        </w:rPr>
        <w:t xml:space="preserve">ՀՀ պետական պարտատոմսերը </w:t>
      </w:r>
      <w:r w:rsidRPr="00BD599F">
        <w:rPr>
          <w:lang w:val="hy-AM"/>
        </w:rPr>
        <w:t>՝</w:t>
      </w:r>
      <w:r w:rsidR="00B72E41" w:rsidRPr="00BD599F">
        <w:rPr>
          <w:lang w:val="hy-AM"/>
        </w:rPr>
        <w:t xml:space="preserve"> 30.2</w:t>
      </w:r>
      <w:r w:rsidR="00C33C32" w:rsidRPr="00BD599F">
        <w:rPr>
          <w:lang w:val="hy-AM"/>
        </w:rPr>
        <w:t xml:space="preserve"> տոկոս</w:t>
      </w:r>
      <w:r w:rsidR="00E90A06" w:rsidRPr="00BD599F">
        <w:rPr>
          <w:lang w:val="hy-AM"/>
        </w:rPr>
        <w:t xml:space="preserve"> կամ 37</w:t>
      </w:r>
      <w:r w:rsidR="008A5E27" w:rsidRPr="00BD599F">
        <w:rPr>
          <w:lang w:val="hy-AM"/>
        </w:rPr>
        <w:t>,3 մլրդ. ՀՀ դրամ</w:t>
      </w:r>
      <w:r w:rsidRPr="00BD599F">
        <w:rPr>
          <w:lang w:val="hy-AM"/>
        </w:rPr>
        <w:t xml:space="preserve">, </w:t>
      </w:r>
      <w:r w:rsidR="004851CE" w:rsidRPr="00BD599F">
        <w:rPr>
          <w:lang w:val="hy-AM"/>
        </w:rPr>
        <w:t>օտարերկրյա ներդրումային ֆոնդերի</w:t>
      </w:r>
      <w:r w:rsidRPr="00BD599F">
        <w:rPr>
          <w:lang w:val="hy-AM"/>
        </w:rPr>
        <w:t xml:space="preserve"> արժեթղթերը (արտարժույթով)՝</w:t>
      </w:r>
      <w:r w:rsidR="004851CE" w:rsidRPr="00BD599F">
        <w:rPr>
          <w:lang w:val="hy-AM"/>
        </w:rPr>
        <w:t xml:space="preserve"> 28</w:t>
      </w:r>
      <w:r w:rsidR="00C33C32" w:rsidRPr="00BD599F">
        <w:rPr>
          <w:lang w:val="hy-AM"/>
        </w:rPr>
        <w:t>,</w:t>
      </w:r>
      <w:r w:rsidR="004851CE" w:rsidRPr="00BD599F">
        <w:rPr>
          <w:lang w:val="hy-AM"/>
        </w:rPr>
        <w:t>4</w:t>
      </w:r>
      <w:r w:rsidRPr="00BD599F">
        <w:rPr>
          <w:lang w:val="hy-AM"/>
        </w:rPr>
        <w:t xml:space="preserve"> </w:t>
      </w:r>
      <w:r w:rsidR="00C33C32" w:rsidRPr="00BD599F">
        <w:rPr>
          <w:lang w:val="hy-AM"/>
        </w:rPr>
        <w:t>տոկոս</w:t>
      </w:r>
      <w:r w:rsidR="008A5E27" w:rsidRPr="00BD599F">
        <w:rPr>
          <w:lang w:val="hy-AM"/>
        </w:rPr>
        <w:t xml:space="preserve"> կամ 35,1 մլրդ. ՀՀ դրամ</w:t>
      </w:r>
      <w:r w:rsidRPr="00BD599F">
        <w:rPr>
          <w:lang w:val="hy-AM"/>
        </w:rPr>
        <w:t>,</w:t>
      </w:r>
      <w:r w:rsidR="004851CE" w:rsidRPr="00BD599F">
        <w:rPr>
          <w:lang w:val="hy-AM"/>
        </w:rPr>
        <w:t xml:space="preserve"> </w:t>
      </w:r>
      <w:r w:rsidR="004851CE" w:rsidRPr="00BD599F">
        <w:rPr>
          <w:rFonts w:eastAsia="Times New Roman" w:cs="Arial"/>
          <w:color w:val="000000"/>
          <w:lang w:val="hy-AM"/>
        </w:rPr>
        <w:t>կոորպորատիվ</w:t>
      </w:r>
      <w:r w:rsidR="004851CE" w:rsidRPr="00BD599F">
        <w:rPr>
          <w:rFonts w:eastAsia="Times New Roman" w:cs="Calibri"/>
          <w:color w:val="000000"/>
          <w:lang w:val="hy-AM"/>
        </w:rPr>
        <w:t xml:space="preserve">, </w:t>
      </w:r>
      <w:r w:rsidR="004851CE" w:rsidRPr="00BD599F">
        <w:rPr>
          <w:rFonts w:eastAsia="Times New Roman" w:cs="Arial"/>
          <w:color w:val="000000"/>
          <w:lang w:val="hy-AM"/>
        </w:rPr>
        <w:t>հիփոթեքային</w:t>
      </w:r>
      <w:r w:rsidR="004851CE" w:rsidRPr="00BD599F">
        <w:rPr>
          <w:rFonts w:eastAsia="Times New Roman" w:cs="Calibri"/>
          <w:color w:val="000000"/>
          <w:lang w:val="hy-AM"/>
        </w:rPr>
        <w:t xml:space="preserve"> </w:t>
      </w:r>
      <w:r w:rsidR="004851CE" w:rsidRPr="00BD599F">
        <w:rPr>
          <w:rFonts w:eastAsia="Times New Roman" w:cs="Arial"/>
          <w:color w:val="000000"/>
          <w:lang w:val="hy-AM"/>
        </w:rPr>
        <w:t>և</w:t>
      </w:r>
      <w:r w:rsidR="004851CE" w:rsidRPr="00BD599F">
        <w:rPr>
          <w:rFonts w:eastAsia="Times New Roman" w:cs="Calibri"/>
          <w:color w:val="000000"/>
          <w:lang w:val="hy-AM"/>
        </w:rPr>
        <w:t xml:space="preserve"> </w:t>
      </w:r>
      <w:r w:rsidR="004851CE" w:rsidRPr="00BD599F">
        <w:rPr>
          <w:rFonts w:eastAsia="Times New Roman" w:cs="Arial"/>
          <w:color w:val="000000"/>
          <w:lang w:val="hy-AM"/>
        </w:rPr>
        <w:t>միջազգային</w:t>
      </w:r>
      <w:r w:rsidR="004851CE" w:rsidRPr="00BD599F">
        <w:rPr>
          <w:rFonts w:eastAsia="Times New Roman" w:cs="Calibri"/>
          <w:color w:val="000000"/>
          <w:lang w:val="hy-AM"/>
        </w:rPr>
        <w:t xml:space="preserve"> </w:t>
      </w:r>
      <w:r w:rsidR="004851CE" w:rsidRPr="00BD599F">
        <w:rPr>
          <w:rFonts w:eastAsia="Times New Roman" w:cs="Arial"/>
          <w:color w:val="000000"/>
          <w:lang w:val="hy-AM"/>
        </w:rPr>
        <w:t>կազմակերպությունների</w:t>
      </w:r>
      <w:r w:rsidR="004851CE" w:rsidRPr="00BD599F">
        <w:rPr>
          <w:rFonts w:eastAsia="Times New Roman" w:cs="Calibri"/>
          <w:color w:val="000000"/>
          <w:lang w:val="hy-AM"/>
        </w:rPr>
        <w:t xml:space="preserve"> </w:t>
      </w:r>
      <w:r w:rsidR="004851CE" w:rsidRPr="00BD599F">
        <w:rPr>
          <w:rFonts w:eastAsia="Times New Roman" w:cs="Arial"/>
          <w:color w:val="000000"/>
          <w:lang w:val="hy-AM"/>
        </w:rPr>
        <w:t>պարտատոմսեր</w:t>
      </w:r>
      <w:r w:rsidR="004851CE" w:rsidRPr="00BD599F">
        <w:rPr>
          <w:lang w:val="hy-AM"/>
        </w:rPr>
        <w:t>՝ 9,1 տոկոս</w:t>
      </w:r>
      <w:r w:rsidR="008A5E27" w:rsidRPr="00BD599F">
        <w:rPr>
          <w:lang w:val="hy-AM"/>
        </w:rPr>
        <w:t xml:space="preserve"> կամ 11,3 մլրդ. ՀՀ դրամ</w:t>
      </w:r>
      <w:r w:rsidR="004851CE" w:rsidRPr="00BD599F">
        <w:rPr>
          <w:lang w:val="hy-AM"/>
        </w:rPr>
        <w:t>,</w:t>
      </w:r>
      <w:r w:rsidRPr="00BD599F">
        <w:rPr>
          <w:lang w:val="hy-AM"/>
        </w:rPr>
        <w:t xml:space="preserve"> </w:t>
      </w:r>
      <w:r w:rsidR="004851CE" w:rsidRPr="00BD599F">
        <w:rPr>
          <w:rFonts w:eastAsia="Times New Roman" w:cs="Arial"/>
          <w:color w:val="000000"/>
          <w:lang w:val="hy-AM"/>
        </w:rPr>
        <w:t>ավանդներ</w:t>
      </w:r>
      <w:r w:rsidR="004851CE" w:rsidRPr="00BD599F">
        <w:rPr>
          <w:rFonts w:eastAsia="Times New Roman" w:cs="Calibri"/>
          <w:color w:val="000000"/>
          <w:lang w:val="hy-AM"/>
        </w:rPr>
        <w:t xml:space="preserve"> </w:t>
      </w:r>
      <w:r w:rsidR="004851CE" w:rsidRPr="00BD599F">
        <w:rPr>
          <w:rFonts w:eastAsia="Times New Roman" w:cs="Arial"/>
          <w:color w:val="000000"/>
          <w:lang w:val="hy-AM"/>
        </w:rPr>
        <w:t>և</w:t>
      </w:r>
      <w:r w:rsidR="004851CE" w:rsidRPr="00BD599F">
        <w:rPr>
          <w:rFonts w:eastAsia="Times New Roman" w:cs="Calibri"/>
          <w:color w:val="000000"/>
          <w:lang w:val="hy-AM"/>
        </w:rPr>
        <w:t xml:space="preserve"> </w:t>
      </w:r>
      <w:r w:rsidR="004851CE" w:rsidRPr="00BD599F">
        <w:rPr>
          <w:rFonts w:eastAsia="Times New Roman" w:cs="Arial"/>
          <w:color w:val="000000"/>
          <w:lang w:val="hy-AM"/>
        </w:rPr>
        <w:t>հաշվիներ</w:t>
      </w:r>
      <w:r w:rsidR="004851CE" w:rsidRPr="00BD599F">
        <w:rPr>
          <w:rFonts w:eastAsia="Times New Roman" w:cs="Calibri"/>
          <w:color w:val="000000"/>
          <w:lang w:val="hy-AM"/>
        </w:rPr>
        <w:t xml:space="preserve"> </w:t>
      </w:r>
      <w:r w:rsidR="004851CE" w:rsidRPr="00BD599F">
        <w:rPr>
          <w:rFonts w:eastAsia="Times New Roman" w:cs="Arial"/>
          <w:color w:val="000000"/>
          <w:lang w:val="hy-AM"/>
        </w:rPr>
        <w:t>ոչ</w:t>
      </w:r>
      <w:r w:rsidR="004851CE" w:rsidRPr="00BD599F">
        <w:rPr>
          <w:rFonts w:eastAsia="Times New Roman" w:cs="Calibri"/>
          <w:color w:val="000000"/>
          <w:lang w:val="hy-AM"/>
        </w:rPr>
        <w:t xml:space="preserve"> </w:t>
      </w:r>
      <w:r w:rsidR="004851CE" w:rsidRPr="00BD599F">
        <w:rPr>
          <w:rFonts w:eastAsia="Times New Roman" w:cs="Arial"/>
          <w:color w:val="000000"/>
          <w:lang w:val="hy-AM"/>
        </w:rPr>
        <w:t>ռեզիդենտ</w:t>
      </w:r>
      <w:r w:rsidR="004851CE" w:rsidRPr="00BD599F">
        <w:rPr>
          <w:rFonts w:eastAsia="Times New Roman" w:cs="Calibri"/>
          <w:color w:val="000000"/>
          <w:lang w:val="hy-AM"/>
        </w:rPr>
        <w:t xml:space="preserve"> </w:t>
      </w:r>
      <w:r w:rsidR="004851CE" w:rsidRPr="00BD599F">
        <w:rPr>
          <w:rFonts w:eastAsia="Times New Roman" w:cs="Arial"/>
          <w:color w:val="000000"/>
          <w:lang w:val="hy-AM"/>
        </w:rPr>
        <w:t>բանկերում</w:t>
      </w:r>
      <w:r w:rsidR="004851CE" w:rsidRPr="00BD599F">
        <w:rPr>
          <w:lang w:val="hy-AM"/>
        </w:rPr>
        <w:t xml:space="preserve"> </w:t>
      </w:r>
      <w:r w:rsidRPr="00BD599F">
        <w:rPr>
          <w:lang w:val="hy-AM"/>
        </w:rPr>
        <w:t>՝</w:t>
      </w:r>
      <w:r w:rsidR="004851CE" w:rsidRPr="00BD599F">
        <w:rPr>
          <w:lang w:val="hy-AM"/>
        </w:rPr>
        <w:t xml:space="preserve"> 2 </w:t>
      </w:r>
      <w:r w:rsidR="00C33C32" w:rsidRPr="00BD599F">
        <w:rPr>
          <w:lang w:val="hy-AM"/>
        </w:rPr>
        <w:t>տոկոս</w:t>
      </w:r>
      <w:r w:rsidR="008A5E27" w:rsidRPr="00BD599F">
        <w:rPr>
          <w:lang w:val="hy-AM"/>
        </w:rPr>
        <w:t xml:space="preserve"> կամ 2,5 մլրդ. ՀՀ դրամ</w:t>
      </w:r>
      <w:r w:rsidRPr="00BD599F">
        <w:rPr>
          <w:lang w:val="hy-AM"/>
        </w:rPr>
        <w:t>: Վերջին տարիներին նկատվում է նաև եկամտաբերության անկում: Առավել մանրամասը տե</w:t>
      </w:r>
      <w:r w:rsidR="006735FD" w:rsidRPr="006735FD">
        <w:rPr>
          <w:lang w:val="hy-AM"/>
        </w:rPr>
        <w:t>՛</w:t>
      </w:r>
      <w:r w:rsidRPr="00BD599F">
        <w:rPr>
          <w:lang w:val="hy-AM"/>
        </w:rPr>
        <w:t>ս Հավելվածներ</w:t>
      </w:r>
      <w:r w:rsidR="00976734" w:rsidRPr="00BD599F">
        <w:rPr>
          <w:lang w:val="hy-AM"/>
        </w:rPr>
        <w:t xml:space="preserve"> 4</w:t>
      </w:r>
      <w:r w:rsidR="00E90A06" w:rsidRPr="00BD599F">
        <w:rPr>
          <w:lang w:val="hy-AM"/>
        </w:rPr>
        <w:t>. և</w:t>
      </w:r>
      <w:r w:rsidR="00976734" w:rsidRPr="00BD599F">
        <w:rPr>
          <w:lang w:val="hy-AM"/>
        </w:rPr>
        <w:t xml:space="preserve"> 5</w:t>
      </w:r>
      <w:r w:rsidR="00E90A06" w:rsidRPr="00BD599F">
        <w:rPr>
          <w:lang w:val="hy-AM"/>
        </w:rPr>
        <w:t>.</w:t>
      </w:r>
      <w:r w:rsidR="001E58BB" w:rsidRPr="006735FD">
        <w:rPr>
          <w:lang w:val="hy-AM"/>
        </w:rPr>
        <w:t>-ը</w:t>
      </w:r>
      <w:r w:rsidRPr="00BD599F">
        <w:rPr>
          <w:lang w:val="hy-AM"/>
        </w:rPr>
        <w:t>:</w:t>
      </w:r>
      <w:r w:rsidR="008A5E27" w:rsidRPr="00BD599F">
        <w:rPr>
          <w:lang w:val="hy-AM"/>
        </w:rPr>
        <w:t xml:space="preserve"> </w:t>
      </w:r>
    </w:p>
    <w:p w:rsidR="00DC124A" w:rsidRPr="00BD599F" w:rsidRDefault="00DC124A" w:rsidP="00DC124A">
      <w:pPr>
        <w:spacing w:after="120"/>
        <w:jc w:val="both"/>
        <w:rPr>
          <w:b/>
          <w:lang w:val="hy-AM"/>
        </w:rPr>
      </w:pPr>
      <w:r w:rsidRPr="00BD599F">
        <w:rPr>
          <w:b/>
          <w:lang w:val="hy-AM"/>
        </w:rPr>
        <w:t>Ձևավորվել է պետական բյուջեի միջոցները վատնելու և բյուջեի բեռի շարունակական ավելացման երկարատև մեխանիզմ, որի ավարտը կարող է լինել բյուջետային սնանկությունը։</w:t>
      </w:r>
    </w:p>
    <w:p w:rsidR="00DC124A" w:rsidRPr="00E2044E" w:rsidRDefault="00DC124A" w:rsidP="00DC124A">
      <w:pPr>
        <w:spacing w:after="120"/>
        <w:jc w:val="both"/>
        <w:rPr>
          <w:b/>
          <w:u w:val="single"/>
          <w:lang w:val="hy-AM"/>
        </w:rPr>
      </w:pPr>
      <w:r w:rsidRPr="00BD599F">
        <w:rPr>
          <w:b/>
          <w:u w:val="single"/>
          <w:lang w:val="hy-AM"/>
        </w:rPr>
        <w:lastRenderedPageBreak/>
        <w:t>Պետական կառավարման խնդիր</w:t>
      </w:r>
      <w:r w:rsidR="006F3685" w:rsidRPr="00E2044E">
        <w:rPr>
          <w:b/>
          <w:u w:val="single"/>
          <w:lang w:val="hy-AM"/>
        </w:rPr>
        <w:t>ը</w:t>
      </w:r>
    </w:p>
    <w:p w:rsidR="00DC124A" w:rsidRPr="00BD599F" w:rsidRDefault="00DC124A" w:rsidP="00DC124A">
      <w:pPr>
        <w:spacing w:after="120" w:line="240" w:lineRule="auto"/>
        <w:jc w:val="both"/>
        <w:rPr>
          <w:lang w:val="hy-AM"/>
        </w:rPr>
      </w:pPr>
      <w:r w:rsidRPr="00BD599F">
        <w:rPr>
          <w:rFonts w:cs="Sylfaen"/>
          <w:lang w:val="hy-AM"/>
        </w:rPr>
        <w:t>Պարտադիր կուտակային կենսաթոշակային առանձնահատկություններից մեկն այն է, որ Հայաստանի</w:t>
      </w:r>
      <w:r w:rsidRPr="00BD599F">
        <w:rPr>
          <w:lang w:val="hy-AM"/>
        </w:rPr>
        <w:t xml:space="preserve"> </w:t>
      </w:r>
      <w:r w:rsidRPr="00BD599F">
        <w:rPr>
          <w:rFonts w:cs="Sylfaen"/>
          <w:lang w:val="hy-AM"/>
        </w:rPr>
        <w:t>պարագայում</w:t>
      </w:r>
      <w:r w:rsidR="008F125D" w:rsidRPr="008F125D">
        <w:rPr>
          <w:rFonts w:cs="Sylfaen"/>
          <w:lang w:val="hy-AM"/>
        </w:rPr>
        <w:t>,</w:t>
      </w:r>
      <w:r w:rsidRPr="00BD599F">
        <w:rPr>
          <w:lang w:val="hy-AM"/>
        </w:rPr>
        <w:t xml:space="preserve"> </w:t>
      </w:r>
      <w:r w:rsidRPr="00BD599F">
        <w:rPr>
          <w:rFonts w:cs="Sylfaen"/>
          <w:b/>
          <w:lang w:val="hy-AM"/>
        </w:rPr>
        <w:t>Կենտրոնական</w:t>
      </w:r>
      <w:r w:rsidRPr="00BD599F">
        <w:rPr>
          <w:b/>
          <w:lang w:val="hy-AM"/>
        </w:rPr>
        <w:t xml:space="preserve"> </w:t>
      </w:r>
      <w:r w:rsidRPr="00BD599F">
        <w:rPr>
          <w:rFonts w:cs="Sylfaen"/>
          <w:b/>
          <w:lang w:val="hy-AM"/>
        </w:rPr>
        <w:t>բանկն</w:t>
      </w:r>
      <w:r w:rsidRPr="00BD599F">
        <w:rPr>
          <w:b/>
          <w:lang w:val="hy-AM"/>
        </w:rPr>
        <w:t xml:space="preserve"> </w:t>
      </w:r>
      <w:r w:rsidRPr="00BD599F">
        <w:rPr>
          <w:rFonts w:cs="Sylfaen"/>
          <w:b/>
          <w:lang w:val="hy-AM"/>
        </w:rPr>
        <w:t>է</w:t>
      </w:r>
      <w:r w:rsidRPr="00BD599F">
        <w:rPr>
          <w:b/>
          <w:lang w:val="hy-AM"/>
        </w:rPr>
        <w:t xml:space="preserve"> </w:t>
      </w:r>
      <w:r w:rsidRPr="00BD599F">
        <w:rPr>
          <w:rFonts w:cs="Sylfaen"/>
          <w:b/>
          <w:lang w:val="hy-AM"/>
        </w:rPr>
        <w:t>գլխավորել այս համակարգի</w:t>
      </w:r>
      <w:r w:rsidRPr="00BD599F">
        <w:rPr>
          <w:b/>
          <w:lang w:val="hy-AM"/>
        </w:rPr>
        <w:t xml:space="preserve"> </w:t>
      </w:r>
      <w:r w:rsidRPr="00BD599F">
        <w:rPr>
          <w:rFonts w:cs="Sylfaen"/>
          <w:b/>
          <w:lang w:val="hy-AM"/>
        </w:rPr>
        <w:t>ներդրումը</w:t>
      </w:r>
      <w:r w:rsidRPr="00BD599F">
        <w:rPr>
          <w:b/>
          <w:lang w:val="hy-AM"/>
        </w:rPr>
        <w:t xml:space="preserve">, </w:t>
      </w:r>
      <w:r w:rsidRPr="00BD599F">
        <w:rPr>
          <w:rFonts w:cs="Sylfaen"/>
          <w:b/>
          <w:lang w:val="hy-AM"/>
        </w:rPr>
        <w:t>այլ</w:t>
      </w:r>
      <w:r w:rsidRPr="00BD599F">
        <w:rPr>
          <w:b/>
          <w:lang w:val="hy-AM"/>
        </w:rPr>
        <w:t xml:space="preserve"> </w:t>
      </w:r>
      <w:r w:rsidRPr="00BD599F">
        <w:rPr>
          <w:rFonts w:cs="Sylfaen"/>
          <w:b/>
          <w:lang w:val="hy-AM"/>
        </w:rPr>
        <w:t>ոչ</w:t>
      </w:r>
      <w:r w:rsidRPr="00BD599F">
        <w:rPr>
          <w:b/>
          <w:lang w:val="hy-AM"/>
        </w:rPr>
        <w:t xml:space="preserve"> </w:t>
      </w:r>
      <w:r w:rsidRPr="00BD599F">
        <w:rPr>
          <w:rFonts w:cs="Sylfaen"/>
          <w:b/>
          <w:lang w:val="hy-AM"/>
        </w:rPr>
        <w:t>Աշխատանքի</w:t>
      </w:r>
      <w:r w:rsidRPr="00BD599F">
        <w:rPr>
          <w:b/>
          <w:lang w:val="hy-AM"/>
        </w:rPr>
        <w:t xml:space="preserve"> </w:t>
      </w:r>
      <w:r w:rsidRPr="00BD599F">
        <w:rPr>
          <w:rFonts w:cs="Sylfaen"/>
          <w:b/>
          <w:lang w:val="hy-AM"/>
        </w:rPr>
        <w:t>և</w:t>
      </w:r>
      <w:r w:rsidRPr="00BD599F">
        <w:rPr>
          <w:b/>
          <w:lang w:val="hy-AM"/>
        </w:rPr>
        <w:t xml:space="preserve"> </w:t>
      </w:r>
      <w:r w:rsidRPr="00BD599F">
        <w:rPr>
          <w:rFonts w:cs="Sylfaen"/>
          <w:b/>
          <w:lang w:val="hy-AM"/>
        </w:rPr>
        <w:t>սոցիալական</w:t>
      </w:r>
      <w:r w:rsidRPr="00BD599F">
        <w:rPr>
          <w:b/>
          <w:lang w:val="hy-AM"/>
        </w:rPr>
        <w:t xml:space="preserve"> </w:t>
      </w:r>
      <w:r w:rsidRPr="00BD599F">
        <w:rPr>
          <w:rFonts w:cs="Sylfaen"/>
          <w:b/>
          <w:lang w:val="hy-AM"/>
        </w:rPr>
        <w:t>հարցերի</w:t>
      </w:r>
      <w:r w:rsidRPr="00BD599F">
        <w:rPr>
          <w:b/>
          <w:lang w:val="hy-AM"/>
        </w:rPr>
        <w:t xml:space="preserve"> </w:t>
      </w:r>
      <w:r w:rsidRPr="00BD599F">
        <w:rPr>
          <w:rFonts w:cs="Sylfaen"/>
          <w:b/>
          <w:lang w:val="hy-AM"/>
        </w:rPr>
        <w:t>նախարարությունը</w:t>
      </w:r>
      <w:r w:rsidRPr="00BD599F">
        <w:rPr>
          <w:b/>
          <w:lang w:val="hy-AM"/>
        </w:rPr>
        <w:t>:</w:t>
      </w:r>
      <w:r w:rsidRPr="00BD599F">
        <w:rPr>
          <w:lang w:val="hy-AM"/>
        </w:rPr>
        <w:t xml:space="preserve"> </w:t>
      </w:r>
      <w:r w:rsidRPr="00BD599F">
        <w:rPr>
          <w:rFonts w:cs="Sylfaen"/>
          <w:lang w:val="hy-AM"/>
        </w:rPr>
        <w:t>Կենտրոնական</w:t>
      </w:r>
      <w:r w:rsidRPr="00BD599F">
        <w:rPr>
          <w:lang w:val="hy-AM"/>
        </w:rPr>
        <w:t xml:space="preserve"> </w:t>
      </w:r>
      <w:r w:rsidRPr="00BD599F">
        <w:rPr>
          <w:rFonts w:cs="Sylfaen"/>
          <w:lang w:val="hy-AM"/>
        </w:rPr>
        <w:t>բանկի</w:t>
      </w:r>
      <w:r w:rsidRPr="00BD599F">
        <w:rPr>
          <w:lang w:val="hy-AM"/>
        </w:rPr>
        <w:t xml:space="preserve"> </w:t>
      </w:r>
      <w:r w:rsidRPr="00BD599F">
        <w:rPr>
          <w:rFonts w:cs="Sylfaen"/>
          <w:lang w:val="hy-AM"/>
        </w:rPr>
        <w:t>գլխավոր</w:t>
      </w:r>
      <w:r w:rsidRPr="00BD599F">
        <w:rPr>
          <w:lang w:val="hy-AM"/>
        </w:rPr>
        <w:t xml:space="preserve"> </w:t>
      </w:r>
      <w:r w:rsidRPr="00BD599F">
        <w:rPr>
          <w:rFonts w:cs="Sylfaen"/>
          <w:lang w:val="hy-AM"/>
        </w:rPr>
        <w:t>նպատակը</w:t>
      </w:r>
      <w:r w:rsidRPr="00BD599F">
        <w:rPr>
          <w:lang w:val="hy-AM"/>
        </w:rPr>
        <w:t xml:space="preserve"> </w:t>
      </w:r>
      <w:r w:rsidRPr="00BD599F">
        <w:rPr>
          <w:rFonts w:cs="Sylfaen"/>
          <w:lang w:val="hy-AM"/>
        </w:rPr>
        <w:t>ոչ</w:t>
      </w:r>
      <w:r w:rsidRPr="00BD599F">
        <w:rPr>
          <w:lang w:val="hy-AM"/>
        </w:rPr>
        <w:t xml:space="preserve"> </w:t>
      </w:r>
      <w:r w:rsidRPr="00BD599F">
        <w:rPr>
          <w:rFonts w:cs="Sylfaen"/>
          <w:lang w:val="hy-AM"/>
        </w:rPr>
        <w:t>թե</w:t>
      </w:r>
      <w:r w:rsidRPr="00BD599F">
        <w:rPr>
          <w:lang w:val="hy-AM"/>
        </w:rPr>
        <w:t xml:space="preserve"> </w:t>
      </w:r>
      <w:r w:rsidRPr="00BD599F">
        <w:rPr>
          <w:rFonts w:cs="Sylfaen"/>
          <w:lang w:val="hy-AM"/>
        </w:rPr>
        <w:t>թոշակառուների</w:t>
      </w:r>
      <w:r w:rsidRPr="00BD599F">
        <w:rPr>
          <w:lang w:val="hy-AM"/>
        </w:rPr>
        <w:t xml:space="preserve"> </w:t>
      </w:r>
      <w:r w:rsidRPr="00BD599F">
        <w:rPr>
          <w:rFonts w:cs="Sylfaen"/>
          <w:lang w:val="hy-AM"/>
        </w:rPr>
        <w:t>համար</w:t>
      </w:r>
      <w:r w:rsidRPr="00BD599F">
        <w:rPr>
          <w:lang w:val="hy-AM"/>
        </w:rPr>
        <w:t xml:space="preserve"> </w:t>
      </w:r>
      <w:r w:rsidRPr="00BD599F">
        <w:rPr>
          <w:rFonts w:cs="Sylfaen"/>
          <w:lang w:val="hy-AM"/>
        </w:rPr>
        <w:t>լավ</w:t>
      </w:r>
      <w:r w:rsidRPr="00BD599F">
        <w:rPr>
          <w:lang w:val="hy-AM"/>
        </w:rPr>
        <w:t xml:space="preserve"> </w:t>
      </w:r>
      <w:r w:rsidRPr="00BD599F">
        <w:rPr>
          <w:rFonts w:cs="Sylfaen"/>
          <w:lang w:val="hy-AM"/>
        </w:rPr>
        <w:t>կյանքի</w:t>
      </w:r>
      <w:r w:rsidRPr="00BD599F">
        <w:rPr>
          <w:lang w:val="hy-AM"/>
        </w:rPr>
        <w:t xml:space="preserve"> </w:t>
      </w:r>
      <w:r w:rsidRPr="00BD599F">
        <w:rPr>
          <w:rFonts w:cs="Sylfaen"/>
          <w:lang w:val="hy-AM"/>
        </w:rPr>
        <w:t>պայմաններ</w:t>
      </w:r>
      <w:r w:rsidRPr="00BD599F">
        <w:rPr>
          <w:lang w:val="hy-AM"/>
        </w:rPr>
        <w:t xml:space="preserve"> </w:t>
      </w:r>
      <w:r w:rsidR="008F125D" w:rsidRPr="008F125D">
        <w:rPr>
          <w:rFonts w:cs="Sylfaen"/>
          <w:lang w:val="hy-AM"/>
        </w:rPr>
        <w:t>ապահովելն</w:t>
      </w:r>
      <w:r w:rsidRPr="00BD599F">
        <w:rPr>
          <w:lang w:val="hy-AM"/>
        </w:rPr>
        <w:t xml:space="preserve"> </w:t>
      </w:r>
      <w:r w:rsidRPr="00BD599F">
        <w:rPr>
          <w:rFonts w:cs="Sylfaen"/>
          <w:lang w:val="hy-AM"/>
        </w:rPr>
        <w:t>է</w:t>
      </w:r>
      <w:r w:rsidRPr="00BD599F">
        <w:rPr>
          <w:lang w:val="hy-AM"/>
        </w:rPr>
        <w:t xml:space="preserve">, </w:t>
      </w:r>
      <w:r w:rsidRPr="00BD599F">
        <w:rPr>
          <w:rFonts w:cs="Sylfaen"/>
          <w:lang w:val="hy-AM"/>
        </w:rPr>
        <w:t>այլ</w:t>
      </w:r>
      <w:r w:rsidRPr="00BD599F">
        <w:rPr>
          <w:lang w:val="hy-AM"/>
        </w:rPr>
        <w:t xml:space="preserve"> </w:t>
      </w:r>
      <w:r w:rsidRPr="00BD599F">
        <w:rPr>
          <w:rFonts w:cs="Sylfaen"/>
          <w:lang w:val="hy-AM"/>
        </w:rPr>
        <w:t>ֆինանսական</w:t>
      </w:r>
      <w:r w:rsidRPr="00BD599F">
        <w:rPr>
          <w:lang w:val="hy-AM"/>
        </w:rPr>
        <w:t xml:space="preserve"> </w:t>
      </w:r>
      <w:r w:rsidRPr="00BD599F">
        <w:rPr>
          <w:rFonts w:cs="Sylfaen"/>
          <w:lang w:val="hy-AM"/>
        </w:rPr>
        <w:t>շուկայի</w:t>
      </w:r>
      <w:r w:rsidRPr="00BD599F">
        <w:rPr>
          <w:lang w:val="hy-AM"/>
        </w:rPr>
        <w:t xml:space="preserve"> </w:t>
      </w:r>
      <w:r w:rsidRPr="00BD599F">
        <w:rPr>
          <w:rFonts w:cs="Sylfaen"/>
          <w:lang w:val="hy-AM"/>
        </w:rPr>
        <w:t>զարգացումը, գների կայունության ապահովումը</w:t>
      </w:r>
      <w:r w:rsidRPr="00BD599F">
        <w:rPr>
          <w:lang w:val="hy-AM"/>
        </w:rPr>
        <w:t xml:space="preserve">: </w:t>
      </w:r>
      <w:r w:rsidRPr="00BD599F">
        <w:rPr>
          <w:rFonts w:cs="Sylfaen"/>
          <w:b/>
          <w:lang w:val="hy-AM"/>
        </w:rPr>
        <w:t>Ֆինանսական</w:t>
      </w:r>
      <w:r w:rsidRPr="00BD599F">
        <w:rPr>
          <w:b/>
          <w:lang w:val="hy-AM"/>
        </w:rPr>
        <w:t xml:space="preserve"> </w:t>
      </w:r>
      <w:r w:rsidRPr="00BD599F">
        <w:rPr>
          <w:rFonts w:cs="Sylfaen"/>
          <w:b/>
          <w:lang w:val="hy-AM"/>
        </w:rPr>
        <w:t>շուկաները</w:t>
      </w:r>
      <w:r w:rsidRPr="00BD599F">
        <w:rPr>
          <w:b/>
          <w:lang w:val="hy-AM"/>
        </w:rPr>
        <w:t xml:space="preserve"> </w:t>
      </w:r>
      <w:r w:rsidRPr="00BD599F">
        <w:rPr>
          <w:rFonts w:cs="Sylfaen"/>
          <w:b/>
          <w:lang w:val="hy-AM"/>
        </w:rPr>
        <w:t>պետք</w:t>
      </w:r>
      <w:r w:rsidRPr="00BD599F">
        <w:rPr>
          <w:b/>
          <w:lang w:val="hy-AM"/>
        </w:rPr>
        <w:t xml:space="preserve"> </w:t>
      </w:r>
      <w:r w:rsidRPr="00BD599F">
        <w:rPr>
          <w:rFonts w:cs="Sylfaen"/>
          <w:b/>
          <w:lang w:val="hy-AM"/>
        </w:rPr>
        <w:t>է</w:t>
      </w:r>
      <w:r w:rsidRPr="00BD599F">
        <w:rPr>
          <w:b/>
          <w:lang w:val="hy-AM"/>
        </w:rPr>
        <w:t xml:space="preserve"> </w:t>
      </w:r>
      <w:r w:rsidRPr="00BD599F">
        <w:rPr>
          <w:rFonts w:cs="Sylfaen"/>
          <w:b/>
          <w:lang w:val="hy-AM"/>
        </w:rPr>
        <w:t>զարգացնել</w:t>
      </w:r>
      <w:r w:rsidRPr="00BD599F">
        <w:rPr>
          <w:b/>
          <w:lang w:val="hy-AM"/>
        </w:rPr>
        <w:t xml:space="preserve"> </w:t>
      </w:r>
      <w:r w:rsidRPr="00BD599F">
        <w:rPr>
          <w:rFonts w:cs="Sylfaen"/>
          <w:b/>
          <w:lang w:val="hy-AM"/>
        </w:rPr>
        <w:t>ոչ</w:t>
      </w:r>
      <w:r w:rsidRPr="00BD599F">
        <w:rPr>
          <w:b/>
          <w:lang w:val="hy-AM"/>
        </w:rPr>
        <w:t xml:space="preserve"> </w:t>
      </w:r>
      <w:r w:rsidRPr="00BD599F">
        <w:rPr>
          <w:rFonts w:cs="Sylfaen"/>
          <w:b/>
          <w:lang w:val="hy-AM"/>
        </w:rPr>
        <w:t>թե</w:t>
      </w:r>
      <w:r w:rsidRPr="00BD599F">
        <w:rPr>
          <w:b/>
          <w:lang w:val="hy-AM"/>
        </w:rPr>
        <w:t xml:space="preserve"> </w:t>
      </w:r>
      <w:r w:rsidRPr="00BD599F">
        <w:rPr>
          <w:rFonts w:cs="Sylfaen"/>
          <w:b/>
          <w:lang w:val="hy-AM"/>
        </w:rPr>
        <w:t>պարտադիր</w:t>
      </w:r>
      <w:r w:rsidRPr="00BD599F">
        <w:rPr>
          <w:b/>
          <w:lang w:val="hy-AM"/>
        </w:rPr>
        <w:t xml:space="preserve"> </w:t>
      </w:r>
      <w:r w:rsidRPr="00BD599F">
        <w:rPr>
          <w:rFonts w:cs="Sylfaen"/>
          <w:b/>
          <w:lang w:val="hy-AM"/>
        </w:rPr>
        <w:t>կուտակային</w:t>
      </w:r>
      <w:r w:rsidRPr="00BD599F">
        <w:rPr>
          <w:b/>
          <w:lang w:val="hy-AM"/>
        </w:rPr>
        <w:t xml:space="preserve"> </w:t>
      </w:r>
      <w:r w:rsidRPr="00BD599F">
        <w:rPr>
          <w:rFonts w:cs="Sylfaen"/>
          <w:b/>
          <w:lang w:val="hy-AM"/>
        </w:rPr>
        <w:t>կենսաթոշակային</w:t>
      </w:r>
      <w:r w:rsidRPr="00BD599F">
        <w:rPr>
          <w:b/>
          <w:lang w:val="hy-AM"/>
        </w:rPr>
        <w:t xml:space="preserve"> </w:t>
      </w:r>
      <w:r w:rsidRPr="00BD599F">
        <w:rPr>
          <w:rFonts w:cs="Sylfaen"/>
          <w:b/>
          <w:lang w:val="hy-AM"/>
        </w:rPr>
        <w:t>համակարգի</w:t>
      </w:r>
      <w:r w:rsidRPr="00BD599F">
        <w:rPr>
          <w:b/>
          <w:lang w:val="hy-AM"/>
        </w:rPr>
        <w:t xml:space="preserve"> </w:t>
      </w:r>
      <w:r w:rsidRPr="00BD599F">
        <w:rPr>
          <w:rFonts w:cs="Sylfaen"/>
          <w:b/>
          <w:lang w:val="hy-AM"/>
        </w:rPr>
        <w:t>ներդրման</w:t>
      </w:r>
      <w:r w:rsidRPr="00BD599F">
        <w:rPr>
          <w:b/>
          <w:lang w:val="hy-AM"/>
        </w:rPr>
        <w:t xml:space="preserve"> </w:t>
      </w:r>
      <w:r w:rsidRPr="00BD599F">
        <w:rPr>
          <w:rFonts w:cs="Sylfaen"/>
          <w:b/>
          <w:lang w:val="hy-AM"/>
        </w:rPr>
        <w:t>միջոցով՝</w:t>
      </w:r>
      <w:r w:rsidRPr="00BD599F">
        <w:rPr>
          <w:b/>
          <w:lang w:val="hy-AM"/>
        </w:rPr>
        <w:t xml:space="preserve"> </w:t>
      </w:r>
      <w:r w:rsidRPr="00BD599F">
        <w:rPr>
          <w:rFonts w:cs="Sylfaen"/>
          <w:b/>
          <w:lang w:val="hy-AM"/>
        </w:rPr>
        <w:t>թոշակառուների</w:t>
      </w:r>
      <w:r w:rsidRPr="00BD599F">
        <w:rPr>
          <w:b/>
          <w:lang w:val="hy-AM"/>
        </w:rPr>
        <w:t xml:space="preserve"> </w:t>
      </w:r>
      <w:r w:rsidRPr="00BD599F">
        <w:rPr>
          <w:rFonts w:cs="Sylfaen"/>
          <w:b/>
          <w:lang w:val="hy-AM"/>
        </w:rPr>
        <w:t>կենսաթոշակները</w:t>
      </w:r>
      <w:r w:rsidRPr="00BD599F">
        <w:rPr>
          <w:b/>
          <w:lang w:val="hy-AM"/>
        </w:rPr>
        <w:t xml:space="preserve"> </w:t>
      </w:r>
      <w:r w:rsidRPr="00BD599F">
        <w:rPr>
          <w:rFonts w:cs="Sylfaen"/>
          <w:b/>
          <w:lang w:val="hy-AM"/>
        </w:rPr>
        <w:t>վտանգելով</w:t>
      </w:r>
      <w:r w:rsidRPr="00BD599F">
        <w:rPr>
          <w:b/>
          <w:lang w:val="hy-AM"/>
        </w:rPr>
        <w:t>,</w:t>
      </w:r>
      <w:r w:rsidRPr="00BD599F">
        <w:rPr>
          <w:lang w:val="hy-AM"/>
        </w:rPr>
        <w:t xml:space="preserve"> </w:t>
      </w:r>
      <w:r w:rsidRPr="00BD599F">
        <w:rPr>
          <w:rFonts w:cs="Sylfaen"/>
          <w:lang w:val="hy-AM"/>
        </w:rPr>
        <w:t>այլ</w:t>
      </w:r>
      <w:r w:rsidRPr="00BD599F">
        <w:rPr>
          <w:lang w:val="hy-AM"/>
        </w:rPr>
        <w:t xml:space="preserve"> </w:t>
      </w:r>
      <w:r w:rsidRPr="00BD599F">
        <w:rPr>
          <w:rFonts w:cs="Sylfaen"/>
          <w:lang w:val="hy-AM"/>
        </w:rPr>
        <w:t>ժողովրդի</w:t>
      </w:r>
      <w:r w:rsidRPr="00BD599F">
        <w:rPr>
          <w:lang w:val="hy-AM"/>
        </w:rPr>
        <w:t xml:space="preserve"> </w:t>
      </w:r>
      <w:r w:rsidRPr="00BD599F">
        <w:rPr>
          <w:rFonts w:cs="Sylfaen"/>
          <w:lang w:val="hy-AM"/>
        </w:rPr>
        <w:t>ֆինանսական</w:t>
      </w:r>
      <w:r w:rsidRPr="00BD599F">
        <w:rPr>
          <w:lang w:val="hy-AM"/>
        </w:rPr>
        <w:t xml:space="preserve"> </w:t>
      </w:r>
      <w:r w:rsidRPr="00BD599F">
        <w:rPr>
          <w:rFonts w:cs="Sylfaen"/>
          <w:lang w:val="hy-AM"/>
        </w:rPr>
        <w:t>համակարգի</w:t>
      </w:r>
      <w:r w:rsidRPr="00BD599F">
        <w:rPr>
          <w:lang w:val="hy-AM"/>
        </w:rPr>
        <w:t xml:space="preserve"> </w:t>
      </w:r>
      <w:r w:rsidRPr="00BD599F">
        <w:rPr>
          <w:rFonts w:cs="Sylfaen"/>
          <w:lang w:val="hy-AM"/>
        </w:rPr>
        <w:t>հանդեպ</w:t>
      </w:r>
      <w:r w:rsidRPr="00BD599F">
        <w:rPr>
          <w:lang w:val="hy-AM"/>
        </w:rPr>
        <w:t xml:space="preserve"> </w:t>
      </w:r>
      <w:r w:rsidRPr="00BD599F">
        <w:rPr>
          <w:rFonts w:cs="Sylfaen"/>
          <w:lang w:val="hy-AM"/>
        </w:rPr>
        <w:t>վստահության</w:t>
      </w:r>
      <w:r w:rsidRPr="00BD599F">
        <w:rPr>
          <w:lang w:val="hy-AM"/>
        </w:rPr>
        <w:t xml:space="preserve"> </w:t>
      </w:r>
      <w:r w:rsidRPr="00BD599F">
        <w:rPr>
          <w:rFonts w:cs="Sylfaen"/>
          <w:lang w:val="hy-AM"/>
        </w:rPr>
        <w:t>բարձրացման</w:t>
      </w:r>
      <w:r w:rsidRPr="00BD599F">
        <w:rPr>
          <w:lang w:val="hy-AM"/>
        </w:rPr>
        <w:t xml:space="preserve">, </w:t>
      </w:r>
      <w:r w:rsidRPr="00BD599F">
        <w:rPr>
          <w:rFonts w:cs="Sylfaen"/>
          <w:lang w:val="hy-AM"/>
        </w:rPr>
        <w:t>ստվերային</w:t>
      </w:r>
      <w:r w:rsidRPr="00BD599F">
        <w:rPr>
          <w:lang w:val="hy-AM"/>
        </w:rPr>
        <w:t xml:space="preserve"> </w:t>
      </w:r>
      <w:r w:rsidRPr="00BD599F">
        <w:rPr>
          <w:rFonts w:cs="Sylfaen"/>
          <w:lang w:val="hy-AM"/>
        </w:rPr>
        <w:t>տնտեսության</w:t>
      </w:r>
      <w:r w:rsidRPr="00BD599F">
        <w:rPr>
          <w:lang w:val="hy-AM"/>
        </w:rPr>
        <w:t xml:space="preserve"> </w:t>
      </w:r>
      <w:r w:rsidRPr="00BD599F">
        <w:rPr>
          <w:rFonts w:cs="Sylfaen"/>
          <w:lang w:val="hy-AM"/>
        </w:rPr>
        <w:t>կրճատման</w:t>
      </w:r>
      <w:r w:rsidRPr="00BD599F">
        <w:rPr>
          <w:lang w:val="hy-AM"/>
        </w:rPr>
        <w:t xml:space="preserve">, </w:t>
      </w:r>
      <w:r w:rsidRPr="00BD599F">
        <w:rPr>
          <w:rFonts w:cs="Sylfaen"/>
          <w:lang w:val="hy-AM"/>
        </w:rPr>
        <w:t>դրամի</w:t>
      </w:r>
      <w:r w:rsidRPr="00BD599F">
        <w:rPr>
          <w:lang w:val="hy-AM"/>
        </w:rPr>
        <w:t xml:space="preserve"> </w:t>
      </w:r>
      <w:r w:rsidRPr="00BD599F">
        <w:rPr>
          <w:rFonts w:cs="Sylfaen"/>
          <w:lang w:val="hy-AM"/>
        </w:rPr>
        <w:t>քանակի</w:t>
      </w:r>
      <w:r w:rsidRPr="00BD599F">
        <w:rPr>
          <w:lang w:val="hy-AM"/>
        </w:rPr>
        <w:t xml:space="preserve"> </w:t>
      </w:r>
      <w:r w:rsidRPr="00BD599F">
        <w:rPr>
          <w:rFonts w:cs="Sylfaen"/>
          <w:lang w:val="hy-AM"/>
        </w:rPr>
        <w:t>ավելացման</w:t>
      </w:r>
      <w:r w:rsidR="00D87231" w:rsidRPr="00BD599F">
        <w:rPr>
          <w:rFonts w:cs="Sylfaen"/>
          <w:lang w:val="hy-AM"/>
        </w:rPr>
        <w:t>, ներդրումային միջավայրի արդյունքահեն բարելավման, տնտեսական ներուժի առաջանցիկ ընդլայնման և աշխատաշուկայի կայուն հավասարակշռության ապահովման</w:t>
      </w:r>
      <w:r w:rsidR="00D87231" w:rsidRPr="00BD599F">
        <w:rPr>
          <w:lang w:val="hy-AM"/>
        </w:rPr>
        <w:t xml:space="preserve"> </w:t>
      </w:r>
      <w:r w:rsidRPr="00BD599F">
        <w:rPr>
          <w:rFonts w:cs="Sylfaen"/>
          <w:lang w:val="hy-AM"/>
        </w:rPr>
        <w:t>և</w:t>
      </w:r>
      <w:r w:rsidRPr="00BD599F">
        <w:rPr>
          <w:lang w:val="hy-AM"/>
        </w:rPr>
        <w:t xml:space="preserve"> </w:t>
      </w:r>
      <w:r w:rsidRPr="00BD599F">
        <w:rPr>
          <w:rFonts w:cs="Sylfaen"/>
          <w:lang w:val="hy-AM"/>
        </w:rPr>
        <w:t>այլն</w:t>
      </w:r>
      <w:r w:rsidRPr="00BD599F">
        <w:rPr>
          <w:lang w:val="hy-AM"/>
        </w:rPr>
        <w:t xml:space="preserve"> </w:t>
      </w:r>
      <w:r w:rsidRPr="00BD599F">
        <w:rPr>
          <w:rFonts w:cs="Sylfaen"/>
          <w:lang w:val="hy-AM"/>
        </w:rPr>
        <w:t>միջոցներով</w:t>
      </w:r>
      <w:r w:rsidRPr="00BD599F">
        <w:rPr>
          <w:lang w:val="hy-AM"/>
        </w:rPr>
        <w:t>:</w:t>
      </w:r>
    </w:p>
    <w:p w:rsidR="00DC124A" w:rsidRPr="00BD599F" w:rsidRDefault="00DC124A" w:rsidP="00DC124A">
      <w:pPr>
        <w:spacing w:after="120"/>
        <w:jc w:val="both"/>
        <w:rPr>
          <w:b/>
          <w:lang w:val="hy-AM"/>
        </w:rPr>
      </w:pPr>
    </w:p>
    <w:p w:rsidR="00DC124A" w:rsidRPr="00E2044E" w:rsidRDefault="00DC124A" w:rsidP="00DC124A">
      <w:pPr>
        <w:spacing w:after="120"/>
        <w:jc w:val="both"/>
        <w:rPr>
          <w:b/>
          <w:u w:val="single"/>
          <w:lang w:val="hy-AM"/>
        </w:rPr>
      </w:pPr>
      <w:r w:rsidRPr="00BD599F">
        <w:rPr>
          <w:b/>
          <w:u w:val="single"/>
          <w:lang w:val="hy-AM"/>
        </w:rPr>
        <w:t>Ֆոնդերի կառավարիչների խնդիր</w:t>
      </w:r>
      <w:r w:rsidR="00D85D77" w:rsidRPr="00E2044E">
        <w:rPr>
          <w:b/>
          <w:u w:val="single"/>
          <w:lang w:val="hy-AM"/>
        </w:rPr>
        <w:t>ը</w:t>
      </w:r>
    </w:p>
    <w:p w:rsidR="00DC124A" w:rsidRPr="00BD599F" w:rsidRDefault="00DC124A" w:rsidP="00DC124A">
      <w:pPr>
        <w:spacing w:after="120"/>
        <w:jc w:val="both"/>
        <w:rPr>
          <w:lang w:val="hy-AM"/>
        </w:rPr>
      </w:pPr>
      <w:r w:rsidRPr="00BD599F">
        <w:rPr>
          <w:lang w:val="hy-AM"/>
        </w:rPr>
        <w:t xml:space="preserve">Բարձր գնահատելով Հայաստանում ֆոնդերի կառավարումն իրականացնող միջազգային կազմակերպությունների համաշխարհային հեղինակությունը, հարկ է նշել, որ </w:t>
      </w:r>
      <w:r w:rsidRPr="00BD599F">
        <w:rPr>
          <w:b/>
          <w:lang w:val="hy-AM"/>
        </w:rPr>
        <w:t>ֆոնդերի կողմից միջոցների կառավարումը անհատույց չէ։</w:t>
      </w:r>
    </w:p>
    <w:p w:rsidR="00DC124A" w:rsidRPr="00BD599F" w:rsidRDefault="00DC124A" w:rsidP="00DC124A">
      <w:pPr>
        <w:spacing w:after="120"/>
        <w:jc w:val="both"/>
        <w:rPr>
          <w:lang w:val="hy-AM"/>
        </w:rPr>
      </w:pPr>
      <w:r w:rsidRPr="00BD599F">
        <w:rPr>
          <w:lang w:val="hy-AM"/>
        </w:rPr>
        <w:t xml:space="preserve">Ավելին, </w:t>
      </w:r>
      <w:r w:rsidRPr="00BD599F">
        <w:rPr>
          <w:b/>
          <w:lang w:val="hy-AM"/>
        </w:rPr>
        <w:t>այս համակարգը</w:t>
      </w:r>
      <w:r w:rsidR="00D85D77" w:rsidRPr="00D85D77">
        <w:rPr>
          <w:b/>
          <w:lang w:val="hy-AM"/>
        </w:rPr>
        <w:t>,</w:t>
      </w:r>
      <w:r w:rsidRPr="00BD599F">
        <w:rPr>
          <w:b/>
          <w:lang w:val="hy-AM"/>
        </w:rPr>
        <w:t xml:space="preserve"> կառավարման </w:t>
      </w:r>
      <w:r w:rsidR="00D85D77">
        <w:rPr>
          <w:b/>
          <w:lang w:val="hy-AM"/>
        </w:rPr>
        <w:t>տեսա</w:t>
      </w:r>
      <w:r w:rsidR="00D85D77" w:rsidRPr="00D85D77">
        <w:rPr>
          <w:b/>
          <w:lang w:val="hy-AM"/>
        </w:rPr>
        <w:t>կետից,</w:t>
      </w:r>
      <w:r w:rsidRPr="00BD599F">
        <w:rPr>
          <w:b/>
          <w:lang w:val="hy-AM"/>
        </w:rPr>
        <w:t xml:space="preserve"> ավելի ծախսատար է, քան պետական համակարգը։</w:t>
      </w:r>
      <w:r w:rsidRPr="00BD599F">
        <w:rPr>
          <w:lang w:val="hy-AM"/>
        </w:rPr>
        <w:t xml:space="preserve"> Ֆոնդերի կառավարիչները գանձում են բարձր գումարներ իրենց ծառայությունների դիմաց։</w:t>
      </w:r>
    </w:p>
    <w:p w:rsidR="00DC124A" w:rsidRPr="00BD599F" w:rsidRDefault="00DC124A" w:rsidP="00DC124A">
      <w:pPr>
        <w:spacing w:after="120"/>
        <w:jc w:val="both"/>
        <w:rPr>
          <w:b/>
          <w:color w:val="000000"/>
          <w:shd w:val="clear" w:color="auto" w:fill="FFFFFF"/>
          <w:lang w:val="hy-AM"/>
        </w:rPr>
      </w:pPr>
      <w:r w:rsidRPr="00BD599F">
        <w:rPr>
          <w:rFonts w:cs="Sylfaen"/>
          <w:lang w:val="hy-AM"/>
        </w:rPr>
        <w:t>Հայաստանի</w:t>
      </w:r>
      <w:r w:rsidRPr="00BD599F">
        <w:rPr>
          <w:lang w:val="hy-AM"/>
        </w:rPr>
        <w:t xml:space="preserve"> դեպքում այդ ծառայության համար սահմանված պարգևավճարը կարող է հասնել 1.5</w:t>
      </w:r>
      <w:r w:rsidR="00C33C32" w:rsidRPr="00BD599F">
        <w:rPr>
          <w:lang w:val="hy-AM"/>
        </w:rPr>
        <w:t xml:space="preserve"> տոկոս</w:t>
      </w:r>
      <w:r w:rsidR="00D43693" w:rsidRPr="00D43693">
        <w:rPr>
          <w:lang w:val="hy-AM"/>
        </w:rPr>
        <w:t>ի</w:t>
      </w:r>
      <w:r w:rsidRPr="00BD599F">
        <w:rPr>
          <w:lang w:val="hy-AM"/>
        </w:rPr>
        <w:t xml:space="preserve"> (Օրենքի 47-րդ հոդվածի 2-րդ կետը): Ըստ Օրենքի 45-րդ հոդվածի 1-ին մասի 2-րդ պարբերության</w:t>
      </w:r>
      <w:r w:rsidR="00D43693" w:rsidRPr="00D43693">
        <w:rPr>
          <w:lang w:val="hy-AM"/>
        </w:rPr>
        <w:t>.</w:t>
      </w:r>
      <w:r w:rsidRPr="00BD599F">
        <w:rPr>
          <w:lang w:val="hy-AM"/>
        </w:rPr>
        <w:t xml:space="preserve"> «…</w:t>
      </w:r>
      <w:r w:rsidRPr="00BD599F">
        <w:rPr>
          <w:rStyle w:val="apple-converted-space"/>
          <w:rFonts w:ascii="Courier New" w:hAnsi="Courier New" w:cs="Courier New"/>
          <w:color w:val="000000"/>
          <w:shd w:val="clear" w:color="auto" w:fill="FFFFFF"/>
          <w:lang w:val="hy-AM"/>
        </w:rPr>
        <w:t> </w:t>
      </w:r>
      <w:r w:rsidRPr="00BD599F">
        <w:rPr>
          <w:rFonts w:cs="Sylfaen"/>
          <w:color w:val="000000"/>
          <w:shd w:val="clear" w:color="auto" w:fill="FFFFFF"/>
          <w:lang w:val="hy-AM"/>
        </w:rPr>
        <w:t>կենսաթոշակային</w:t>
      </w:r>
      <w:r w:rsidRPr="00BD599F">
        <w:rPr>
          <w:color w:val="000000"/>
          <w:shd w:val="clear" w:color="auto" w:fill="FFFFFF"/>
          <w:lang w:val="hy-AM"/>
        </w:rPr>
        <w:t xml:space="preserve"> </w:t>
      </w:r>
      <w:r w:rsidRPr="00BD599F">
        <w:rPr>
          <w:rFonts w:cs="Sylfaen"/>
          <w:color w:val="000000"/>
          <w:shd w:val="clear" w:color="auto" w:fill="FFFFFF"/>
          <w:lang w:val="hy-AM"/>
        </w:rPr>
        <w:t>ֆոնդի</w:t>
      </w:r>
      <w:r w:rsidRPr="00BD599F">
        <w:rPr>
          <w:color w:val="000000"/>
          <w:shd w:val="clear" w:color="auto" w:fill="FFFFFF"/>
          <w:lang w:val="hy-AM"/>
        </w:rPr>
        <w:t xml:space="preserve"> </w:t>
      </w:r>
      <w:r w:rsidRPr="00BD599F">
        <w:rPr>
          <w:rFonts w:cs="Sylfaen"/>
          <w:color w:val="000000"/>
          <w:shd w:val="clear" w:color="auto" w:fill="FFFFFF"/>
          <w:lang w:val="hy-AM"/>
        </w:rPr>
        <w:t>կառավարիչը</w:t>
      </w:r>
      <w:r w:rsidR="00D43693" w:rsidRPr="00D43693">
        <w:rPr>
          <w:rFonts w:cs="Sylfaen"/>
          <w:color w:val="000000"/>
          <w:shd w:val="clear" w:color="auto" w:fill="FFFFFF"/>
          <w:lang w:val="hy-AM"/>
        </w:rPr>
        <w:t>,</w:t>
      </w:r>
      <w:r w:rsidRPr="00BD599F">
        <w:rPr>
          <w:color w:val="000000"/>
          <w:shd w:val="clear" w:color="auto" w:fill="FFFFFF"/>
          <w:lang w:val="hy-AM"/>
        </w:rPr>
        <w:t xml:space="preserve"> </w:t>
      </w:r>
      <w:r w:rsidRPr="00BD599F">
        <w:rPr>
          <w:rFonts w:cs="Sylfaen"/>
          <w:color w:val="000000"/>
          <w:shd w:val="clear" w:color="auto" w:fill="FFFFFF"/>
          <w:lang w:val="hy-AM"/>
        </w:rPr>
        <w:t>պարտադիր</w:t>
      </w:r>
      <w:r w:rsidRPr="00BD599F">
        <w:rPr>
          <w:color w:val="000000"/>
          <w:shd w:val="clear" w:color="auto" w:fill="FFFFFF"/>
          <w:lang w:val="hy-AM"/>
        </w:rPr>
        <w:t xml:space="preserve"> </w:t>
      </w:r>
      <w:r w:rsidRPr="00BD599F">
        <w:rPr>
          <w:rFonts w:cs="Sylfaen"/>
          <w:color w:val="000000"/>
          <w:shd w:val="clear" w:color="auto" w:fill="FFFFFF"/>
          <w:lang w:val="hy-AM"/>
        </w:rPr>
        <w:t>կենսաթոշակային</w:t>
      </w:r>
      <w:r w:rsidRPr="00BD599F">
        <w:rPr>
          <w:color w:val="000000"/>
          <w:shd w:val="clear" w:color="auto" w:fill="FFFFFF"/>
          <w:lang w:val="hy-AM"/>
        </w:rPr>
        <w:t xml:space="preserve"> </w:t>
      </w:r>
      <w:r w:rsidRPr="00BD599F">
        <w:rPr>
          <w:rFonts w:cs="Sylfaen"/>
          <w:color w:val="000000"/>
          <w:shd w:val="clear" w:color="auto" w:fill="FFFFFF"/>
          <w:lang w:val="hy-AM"/>
        </w:rPr>
        <w:t>ֆոնդի</w:t>
      </w:r>
      <w:r w:rsidRPr="00BD599F">
        <w:rPr>
          <w:color w:val="000000"/>
          <w:shd w:val="clear" w:color="auto" w:fill="FFFFFF"/>
          <w:lang w:val="hy-AM"/>
        </w:rPr>
        <w:t xml:space="preserve"> </w:t>
      </w:r>
      <w:r w:rsidRPr="00BD599F">
        <w:rPr>
          <w:rFonts w:cs="Sylfaen"/>
          <w:color w:val="000000"/>
          <w:shd w:val="clear" w:color="auto" w:fill="FFFFFF"/>
          <w:lang w:val="hy-AM"/>
        </w:rPr>
        <w:t>ակտիվների</w:t>
      </w:r>
      <w:r w:rsidRPr="00BD599F">
        <w:rPr>
          <w:color w:val="000000"/>
          <w:shd w:val="clear" w:color="auto" w:fill="FFFFFF"/>
          <w:lang w:val="hy-AM"/>
        </w:rPr>
        <w:t xml:space="preserve"> </w:t>
      </w:r>
      <w:r w:rsidRPr="00BD599F">
        <w:rPr>
          <w:rFonts w:cs="Sylfaen"/>
          <w:color w:val="000000"/>
          <w:shd w:val="clear" w:color="auto" w:fill="FFFFFF"/>
          <w:lang w:val="hy-AM"/>
        </w:rPr>
        <w:t>հաշվին</w:t>
      </w:r>
      <w:r w:rsidR="00D43693" w:rsidRPr="00D43693">
        <w:rPr>
          <w:rFonts w:cs="Sylfaen"/>
          <w:color w:val="000000"/>
          <w:shd w:val="clear" w:color="auto" w:fill="FFFFFF"/>
          <w:lang w:val="hy-AM"/>
        </w:rPr>
        <w:t>,</w:t>
      </w:r>
      <w:r w:rsidRPr="00BD599F">
        <w:rPr>
          <w:color w:val="000000"/>
          <w:shd w:val="clear" w:color="auto" w:fill="FFFFFF"/>
          <w:lang w:val="hy-AM"/>
        </w:rPr>
        <w:t xml:space="preserve"> </w:t>
      </w:r>
      <w:r w:rsidRPr="00BD599F">
        <w:rPr>
          <w:rFonts w:cs="Sylfaen"/>
          <w:color w:val="000000"/>
          <w:shd w:val="clear" w:color="auto" w:fill="FFFFFF"/>
          <w:lang w:val="hy-AM"/>
        </w:rPr>
        <w:t>կարող</w:t>
      </w:r>
      <w:r w:rsidRPr="00BD599F">
        <w:rPr>
          <w:color w:val="000000"/>
          <w:shd w:val="clear" w:color="auto" w:fill="FFFFFF"/>
          <w:lang w:val="hy-AM"/>
        </w:rPr>
        <w:t xml:space="preserve"> </w:t>
      </w:r>
      <w:r w:rsidRPr="00BD599F">
        <w:rPr>
          <w:rFonts w:cs="Sylfaen"/>
          <w:color w:val="000000"/>
          <w:shd w:val="clear" w:color="auto" w:fill="FFFFFF"/>
          <w:lang w:val="hy-AM"/>
        </w:rPr>
        <w:t>է</w:t>
      </w:r>
      <w:r w:rsidRPr="00BD599F">
        <w:rPr>
          <w:color w:val="000000"/>
          <w:shd w:val="clear" w:color="auto" w:fill="FFFFFF"/>
          <w:lang w:val="hy-AM"/>
        </w:rPr>
        <w:t xml:space="preserve"> </w:t>
      </w:r>
      <w:r w:rsidRPr="00BD599F">
        <w:rPr>
          <w:rFonts w:cs="Sylfaen"/>
          <w:color w:val="000000"/>
          <w:shd w:val="clear" w:color="auto" w:fill="FFFFFF"/>
          <w:lang w:val="hy-AM"/>
        </w:rPr>
        <w:t>կատարել</w:t>
      </w:r>
      <w:r w:rsidRPr="00BD599F">
        <w:rPr>
          <w:color w:val="000000"/>
          <w:shd w:val="clear" w:color="auto" w:fill="FFFFFF"/>
          <w:lang w:val="hy-AM"/>
        </w:rPr>
        <w:t xml:space="preserve"> </w:t>
      </w:r>
      <w:r w:rsidRPr="00BD599F">
        <w:rPr>
          <w:rFonts w:cs="Sylfaen"/>
          <w:color w:val="000000"/>
          <w:shd w:val="clear" w:color="auto" w:fill="FFFFFF"/>
          <w:lang w:val="hy-AM"/>
        </w:rPr>
        <w:t>նաև</w:t>
      </w:r>
      <w:r w:rsidRPr="00BD599F">
        <w:rPr>
          <w:color w:val="000000"/>
          <w:shd w:val="clear" w:color="auto" w:fill="FFFFFF"/>
          <w:lang w:val="hy-AM"/>
        </w:rPr>
        <w:t xml:space="preserve"> </w:t>
      </w:r>
      <w:r w:rsidRPr="00BD599F">
        <w:rPr>
          <w:rFonts w:cs="Sylfaen"/>
          <w:color w:val="000000"/>
          <w:shd w:val="clear" w:color="auto" w:fill="FFFFFF"/>
          <w:lang w:val="hy-AM"/>
        </w:rPr>
        <w:t>տվյալ</w:t>
      </w:r>
      <w:r w:rsidRPr="00BD599F">
        <w:rPr>
          <w:color w:val="000000"/>
          <w:shd w:val="clear" w:color="auto" w:fill="FFFFFF"/>
          <w:lang w:val="hy-AM"/>
        </w:rPr>
        <w:t xml:space="preserve"> </w:t>
      </w:r>
      <w:r w:rsidRPr="00BD599F">
        <w:rPr>
          <w:rFonts w:cs="Sylfaen"/>
          <w:color w:val="000000"/>
          <w:shd w:val="clear" w:color="auto" w:fill="FFFFFF"/>
          <w:lang w:val="hy-AM"/>
        </w:rPr>
        <w:t>պարտադիր</w:t>
      </w:r>
      <w:r w:rsidRPr="00BD599F">
        <w:rPr>
          <w:color w:val="000000"/>
          <w:shd w:val="clear" w:color="auto" w:fill="FFFFFF"/>
          <w:lang w:val="hy-AM"/>
        </w:rPr>
        <w:t xml:space="preserve"> </w:t>
      </w:r>
      <w:r w:rsidRPr="00BD599F">
        <w:rPr>
          <w:rFonts w:cs="Sylfaen"/>
          <w:color w:val="000000"/>
          <w:shd w:val="clear" w:color="auto" w:fill="FFFFFF"/>
          <w:lang w:val="hy-AM"/>
        </w:rPr>
        <w:t>կենսաթոշակային</w:t>
      </w:r>
      <w:r w:rsidRPr="00BD599F">
        <w:rPr>
          <w:color w:val="000000"/>
          <w:shd w:val="clear" w:color="auto" w:fill="FFFFFF"/>
          <w:lang w:val="hy-AM"/>
        </w:rPr>
        <w:t xml:space="preserve"> </w:t>
      </w:r>
      <w:r w:rsidRPr="00BD599F">
        <w:rPr>
          <w:rFonts w:cs="Sylfaen"/>
          <w:color w:val="000000"/>
          <w:shd w:val="clear" w:color="auto" w:fill="FFFFFF"/>
          <w:lang w:val="hy-AM"/>
        </w:rPr>
        <w:t>ֆոնդի</w:t>
      </w:r>
      <w:r w:rsidRPr="00BD599F">
        <w:rPr>
          <w:color w:val="000000"/>
          <w:shd w:val="clear" w:color="auto" w:fill="FFFFFF"/>
          <w:lang w:val="hy-AM"/>
        </w:rPr>
        <w:t xml:space="preserve"> </w:t>
      </w:r>
      <w:r w:rsidRPr="00BD599F">
        <w:rPr>
          <w:rFonts w:cs="Sylfaen"/>
          <w:color w:val="000000"/>
          <w:shd w:val="clear" w:color="auto" w:fill="FFFFFF"/>
          <w:lang w:val="hy-AM"/>
        </w:rPr>
        <w:t>կառավարման</w:t>
      </w:r>
      <w:r w:rsidRPr="00BD599F">
        <w:rPr>
          <w:color w:val="000000"/>
          <w:shd w:val="clear" w:color="auto" w:fill="FFFFFF"/>
          <w:lang w:val="hy-AM"/>
        </w:rPr>
        <w:t xml:space="preserve"> </w:t>
      </w:r>
      <w:r w:rsidRPr="00BD599F">
        <w:rPr>
          <w:rFonts w:cs="Sylfaen"/>
          <w:color w:val="000000"/>
          <w:shd w:val="clear" w:color="auto" w:fill="FFFFFF"/>
          <w:lang w:val="hy-AM"/>
        </w:rPr>
        <w:t>հետ</w:t>
      </w:r>
      <w:r w:rsidRPr="00BD599F">
        <w:rPr>
          <w:color w:val="000000"/>
          <w:shd w:val="clear" w:color="auto" w:fill="FFFFFF"/>
          <w:lang w:val="hy-AM"/>
        </w:rPr>
        <w:t xml:space="preserve"> </w:t>
      </w:r>
      <w:r w:rsidRPr="00BD599F">
        <w:rPr>
          <w:rFonts w:cs="Sylfaen"/>
          <w:color w:val="000000"/>
          <w:shd w:val="clear" w:color="auto" w:fill="FFFFFF"/>
          <w:lang w:val="hy-AM"/>
        </w:rPr>
        <w:t>կապված</w:t>
      </w:r>
      <w:r w:rsidRPr="00BD599F">
        <w:rPr>
          <w:color w:val="000000"/>
          <w:shd w:val="clear" w:color="auto" w:fill="FFFFFF"/>
          <w:lang w:val="hy-AM"/>
        </w:rPr>
        <w:t xml:space="preserve"> </w:t>
      </w:r>
      <w:r w:rsidR="00D43693">
        <w:rPr>
          <w:rFonts w:cs="Sylfaen"/>
          <w:color w:val="000000"/>
          <w:shd w:val="clear" w:color="auto" w:fill="FFFFFF"/>
          <w:lang w:val="hy-AM"/>
        </w:rPr>
        <w:t>ծախսեր</w:t>
      </w:r>
      <w:r w:rsidRPr="00BD599F">
        <w:rPr>
          <w:color w:val="000000"/>
          <w:shd w:val="clear" w:color="auto" w:fill="FFFFFF"/>
          <w:lang w:val="hy-AM"/>
        </w:rPr>
        <w:t xml:space="preserve">, </w:t>
      </w:r>
      <w:r w:rsidRPr="00BD599F">
        <w:rPr>
          <w:rFonts w:cs="Sylfaen"/>
          <w:color w:val="000000"/>
          <w:shd w:val="clear" w:color="auto" w:fill="FFFFFF"/>
          <w:lang w:val="hy-AM"/>
        </w:rPr>
        <w:t>որոնց</w:t>
      </w:r>
      <w:r w:rsidRPr="00BD599F">
        <w:rPr>
          <w:color w:val="000000"/>
          <w:shd w:val="clear" w:color="auto" w:fill="FFFFFF"/>
          <w:lang w:val="hy-AM"/>
        </w:rPr>
        <w:t xml:space="preserve"> </w:t>
      </w:r>
      <w:r w:rsidRPr="00BD599F">
        <w:rPr>
          <w:rFonts w:cs="Sylfaen"/>
          <w:color w:val="000000"/>
          <w:shd w:val="clear" w:color="auto" w:fill="FFFFFF"/>
          <w:lang w:val="hy-AM"/>
        </w:rPr>
        <w:t>կազմը</w:t>
      </w:r>
      <w:r w:rsidRPr="00BD599F">
        <w:rPr>
          <w:color w:val="000000"/>
          <w:shd w:val="clear" w:color="auto" w:fill="FFFFFF"/>
          <w:lang w:val="hy-AM"/>
        </w:rPr>
        <w:t xml:space="preserve"> </w:t>
      </w:r>
      <w:r w:rsidRPr="00BD599F">
        <w:rPr>
          <w:rFonts w:cs="Sylfaen"/>
          <w:color w:val="000000"/>
          <w:shd w:val="clear" w:color="auto" w:fill="FFFFFF"/>
          <w:lang w:val="hy-AM"/>
        </w:rPr>
        <w:t>և</w:t>
      </w:r>
      <w:r w:rsidRPr="00BD599F">
        <w:rPr>
          <w:color w:val="000000"/>
          <w:shd w:val="clear" w:color="auto" w:fill="FFFFFF"/>
          <w:lang w:val="hy-AM"/>
        </w:rPr>
        <w:t xml:space="preserve"> </w:t>
      </w:r>
      <w:r w:rsidRPr="00BD599F">
        <w:rPr>
          <w:rFonts w:cs="Sylfaen"/>
          <w:color w:val="000000"/>
          <w:shd w:val="clear" w:color="auto" w:fill="FFFFFF"/>
          <w:lang w:val="hy-AM"/>
        </w:rPr>
        <w:t>առավելագույն</w:t>
      </w:r>
      <w:r w:rsidRPr="00BD599F">
        <w:rPr>
          <w:color w:val="000000"/>
          <w:shd w:val="clear" w:color="auto" w:fill="FFFFFF"/>
          <w:lang w:val="hy-AM"/>
        </w:rPr>
        <w:t xml:space="preserve"> </w:t>
      </w:r>
      <w:r w:rsidRPr="00BD599F">
        <w:rPr>
          <w:rFonts w:cs="Sylfaen"/>
          <w:color w:val="000000"/>
          <w:shd w:val="clear" w:color="auto" w:fill="FFFFFF"/>
          <w:lang w:val="hy-AM"/>
        </w:rPr>
        <w:t>չափը</w:t>
      </w:r>
      <w:r w:rsidRPr="00BD599F">
        <w:rPr>
          <w:color w:val="000000"/>
          <w:shd w:val="clear" w:color="auto" w:fill="FFFFFF"/>
          <w:lang w:val="hy-AM"/>
        </w:rPr>
        <w:t xml:space="preserve"> </w:t>
      </w:r>
      <w:r w:rsidRPr="00BD599F">
        <w:rPr>
          <w:rFonts w:cs="Sylfaen"/>
          <w:color w:val="000000"/>
          <w:shd w:val="clear" w:color="auto" w:fill="FFFFFF"/>
          <w:lang w:val="hy-AM"/>
        </w:rPr>
        <w:t>սահմանում</w:t>
      </w:r>
      <w:r w:rsidRPr="00BD599F">
        <w:rPr>
          <w:color w:val="000000"/>
          <w:shd w:val="clear" w:color="auto" w:fill="FFFFFF"/>
          <w:lang w:val="hy-AM"/>
        </w:rPr>
        <w:t xml:space="preserve"> </w:t>
      </w:r>
      <w:r w:rsidRPr="00BD599F">
        <w:rPr>
          <w:rFonts w:cs="Sylfaen"/>
          <w:color w:val="000000"/>
          <w:shd w:val="clear" w:color="auto" w:fill="FFFFFF"/>
          <w:lang w:val="hy-AM"/>
        </w:rPr>
        <w:t>է</w:t>
      </w:r>
      <w:r w:rsidRPr="00BD599F">
        <w:rPr>
          <w:color w:val="000000"/>
          <w:shd w:val="clear" w:color="auto" w:fill="FFFFFF"/>
          <w:lang w:val="hy-AM"/>
        </w:rPr>
        <w:t xml:space="preserve"> </w:t>
      </w:r>
      <w:r w:rsidRPr="00BD599F">
        <w:rPr>
          <w:rFonts w:cs="Sylfaen"/>
          <w:color w:val="000000"/>
          <w:shd w:val="clear" w:color="auto" w:fill="FFFFFF"/>
          <w:lang w:val="hy-AM"/>
        </w:rPr>
        <w:t>Կենտրոնական</w:t>
      </w:r>
      <w:r w:rsidRPr="00BD599F">
        <w:rPr>
          <w:color w:val="000000"/>
          <w:shd w:val="clear" w:color="auto" w:fill="FFFFFF"/>
          <w:lang w:val="hy-AM"/>
        </w:rPr>
        <w:t xml:space="preserve"> </w:t>
      </w:r>
      <w:r w:rsidRPr="00BD599F">
        <w:rPr>
          <w:rFonts w:cs="Sylfaen"/>
          <w:color w:val="000000"/>
          <w:shd w:val="clear" w:color="auto" w:fill="FFFFFF"/>
          <w:lang w:val="hy-AM"/>
        </w:rPr>
        <w:t>բանկը</w:t>
      </w:r>
      <w:r w:rsidRPr="00BD599F">
        <w:rPr>
          <w:color w:val="000000"/>
          <w:shd w:val="clear" w:color="auto" w:fill="FFFFFF"/>
          <w:lang w:val="hy-AM"/>
        </w:rPr>
        <w:t xml:space="preserve">` </w:t>
      </w:r>
      <w:r w:rsidRPr="00BD599F">
        <w:rPr>
          <w:rFonts w:cs="Sylfaen"/>
          <w:color w:val="000000"/>
          <w:shd w:val="clear" w:color="auto" w:fill="FFFFFF"/>
          <w:lang w:val="hy-AM"/>
        </w:rPr>
        <w:t>համաձայնեցնելով</w:t>
      </w:r>
      <w:r w:rsidRPr="00BD599F">
        <w:rPr>
          <w:color w:val="000000"/>
          <w:shd w:val="clear" w:color="auto" w:fill="FFFFFF"/>
          <w:lang w:val="hy-AM"/>
        </w:rPr>
        <w:t xml:space="preserve"> </w:t>
      </w:r>
      <w:r w:rsidRPr="00BD599F">
        <w:rPr>
          <w:rFonts w:cs="Sylfaen"/>
          <w:color w:val="000000"/>
          <w:shd w:val="clear" w:color="auto" w:fill="FFFFFF"/>
          <w:lang w:val="hy-AM"/>
        </w:rPr>
        <w:t>Հայաստանի</w:t>
      </w:r>
      <w:r w:rsidRPr="00BD599F">
        <w:rPr>
          <w:color w:val="000000"/>
          <w:shd w:val="clear" w:color="auto" w:fill="FFFFFF"/>
          <w:lang w:val="hy-AM"/>
        </w:rPr>
        <w:t xml:space="preserve"> </w:t>
      </w:r>
      <w:r w:rsidRPr="00BD599F">
        <w:rPr>
          <w:rFonts w:cs="Sylfaen"/>
          <w:color w:val="000000"/>
          <w:shd w:val="clear" w:color="auto" w:fill="FFFFFF"/>
          <w:lang w:val="hy-AM"/>
        </w:rPr>
        <w:t>Հանրապետության</w:t>
      </w:r>
      <w:r w:rsidRPr="00BD599F">
        <w:rPr>
          <w:color w:val="000000"/>
          <w:shd w:val="clear" w:color="auto" w:fill="FFFFFF"/>
          <w:lang w:val="hy-AM"/>
        </w:rPr>
        <w:t xml:space="preserve"> </w:t>
      </w:r>
      <w:r w:rsidRPr="00BD599F">
        <w:rPr>
          <w:rFonts w:cs="Sylfaen"/>
          <w:color w:val="000000"/>
          <w:shd w:val="clear" w:color="auto" w:fill="FFFFFF"/>
          <w:lang w:val="hy-AM"/>
        </w:rPr>
        <w:t>կառավարության</w:t>
      </w:r>
      <w:r w:rsidRPr="00BD599F">
        <w:rPr>
          <w:color w:val="000000"/>
          <w:shd w:val="clear" w:color="auto" w:fill="FFFFFF"/>
          <w:lang w:val="hy-AM"/>
        </w:rPr>
        <w:t xml:space="preserve"> </w:t>
      </w:r>
      <w:r w:rsidRPr="00BD599F">
        <w:rPr>
          <w:rFonts w:cs="Sylfaen"/>
          <w:color w:val="000000"/>
          <w:shd w:val="clear" w:color="auto" w:fill="FFFFFF"/>
          <w:lang w:val="hy-AM"/>
        </w:rPr>
        <w:t>ֆինանսական</w:t>
      </w:r>
      <w:r w:rsidRPr="00BD599F">
        <w:rPr>
          <w:color w:val="000000"/>
          <w:shd w:val="clear" w:color="auto" w:fill="FFFFFF"/>
          <w:lang w:val="hy-AM"/>
        </w:rPr>
        <w:t xml:space="preserve"> </w:t>
      </w:r>
      <w:r w:rsidRPr="00BD599F">
        <w:rPr>
          <w:rFonts w:cs="Sylfaen"/>
          <w:color w:val="000000"/>
          <w:shd w:val="clear" w:color="auto" w:fill="FFFFFF"/>
          <w:lang w:val="hy-AM"/>
        </w:rPr>
        <w:t>ոլորտի</w:t>
      </w:r>
      <w:r w:rsidRPr="00BD599F">
        <w:rPr>
          <w:color w:val="000000"/>
          <w:shd w:val="clear" w:color="auto" w:fill="FFFFFF"/>
          <w:lang w:val="hy-AM"/>
        </w:rPr>
        <w:t xml:space="preserve"> </w:t>
      </w:r>
      <w:r w:rsidRPr="00BD599F">
        <w:rPr>
          <w:rFonts w:cs="Sylfaen"/>
          <w:color w:val="000000"/>
          <w:shd w:val="clear" w:color="auto" w:fill="FFFFFF"/>
          <w:lang w:val="hy-AM"/>
        </w:rPr>
        <w:t>պետական</w:t>
      </w:r>
      <w:r w:rsidRPr="00BD599F">
        <w:rPr>
          <w:color w:val="000000"/>
          <w:shd w:val="clear" w:color="auto" w:fill="FFFFFF"/>
          <w:lang w:val="hy-AM"/>
        </w:rPr>
        <w:t xml:space="preserve"> </w:t>
      </w:r>
      <w:r w:rsidRPr="00BD599F">
        <w:rPr>
          <w:rFonts w:cs="Sylfaen"/>
          <w:color w:val="000000"/>
          <w:shd w:val="clear" w:color="auto" w:fill="FFFFFF"/>
          <w:lang w:val="hy-AM"/>
        </w:rPr>
        <w:t>լիազորված</w:t>
      </w:r>
      <w:r w:rsidRPr="00BD599F">
        <w:rPr>
          <w:color w:val="000000"/>
          <w:shd w:val="clear" w:color="auto" w:fill="FFFFFF"/>
          <w:lang w:val="hy-AM"/>
        </w:rPr>
        <w:t xml:space="preserve"> </w:t>
      </w:r>
      <w:r w:rsidRPr="00BD599F">
        <w:rPr>
          <w:rFonts w:cs="Sylfaen"/>
          <w:color w:val="000000"/>
          <w:shd w:val="clear" w:color="auto" w:fill="FFFFFF"/>
          <w:lang w:val="hy-AM"/>
        </w:rPr>
        <w:t>մարմնի</w:t>
      </w:r>
      <w:r w:rsidRPr="00BD599F">
        <w:rPr>
          <w:color w:val="000000"/>
          <w:shd w:val="clear" w:color="auto" w:fill="FFFFFF"/>
          <w:lang w:val="hy-AM"/>
        </w:rPr>
        <w:t xml:space="preserve"> </w:t>
      </w:r>
      <w:r w:rsidRPr="00BD599F">
        <w:rPr>
          <w:rFonts w:cs="Sylfaen"/>
          <w:color w:val="000000"/>
          <w:shd w:val="clear" w:color="auto" w:fill="FFFFFF"/>
          <w:lang w:val="hy-AM"/>
        </w:rPr>
        <w:t>հետ</w:t>
      </w:r>
      <w:r w:rsidRPr="00BD599F">
        <w:rPr>
          <w:color w:val="000000"/>
          <w:shd w:val="clear" w:color="auto" w:fill="FFFFFF"/>
          <w:lang w:val="hy-AM"/>
        </w:rPr>
        <w:t xml:space="preserve">»։ </w:t>
      </w:r>
      <w:r w:rsidRPr="00BD599F">
        <w:rPr>
          <w:b/>
          <w:color w:val="000000"/>
          <w:shd w:val="clear" w:color="auto" w:fill="FFFFFF"/>
          <w:lang w:val="hy-AM"/>
        </w:rPr>
        <w:t>Այսինքն՝ բացի պարգևավճարներից ֆոնդերի կառավարիչները կառավարչական ծախսերի համար փոխհատուցում կարող են ստանալ:</w:t>
      </w:r>
    </w:p>
    <w:p w:rsidR="00C06EF6" w:rsidRPr="00BD599F" w:rsidRDefault="00C06EF6" w:rsidP="00DC124A">
      <w:pPr>
        <w:spacing w:after="120"/>
        <w:jc w:val="both"/>
        <w:rPr>
          <w:color w:val="000000"/>
          <w:shd w:val="clear" w:color="auto" w:fill="FFFFFF"/>
          <w:lang w:val="hy-AM"/>
        </w:rPr>
      </w:pPr>
      <w:r w:rsidRPr="00BD599F">
        <w:rPr>
          <w:color w:val="000000"/>
          <w:shd w:val="clear" w:color="auto" w:fill="FFFFFF"/>
          <w:lang w:val="hy-AM"/>
        </w:rPr>
        <w:t>Հավելված</w:t>
      </w:r>
      <w:r w:rsidR="00976734" w:rsidRPr="00BD599F">
        <w:rPr>
          <w:color w:val="000000"/>
          <w:shd w:val="clear" w:color="auto" w:fill="FFFFFF"/>
          <w:lang w:val="hy-AM"/>
        </w:rPr>
        <w:t xml:space="preserve"> 3</w:t>
      </w:r>
      <w:r w:rsidRPr="00BD599F">
        <w:rPr>
          <w:color w:val="000000"/>
          <w:shd w:val="clear" w:color="auto" w:fill="FFFFFF"/>
          <w:lang w:val="hy-AM"/>
        </w:rPr>
        <w:t>.-</w:t>
      </w:r>
      <w:r w:rsidR="002660DC" w:rsidRPr="00BD599F">
        <w:rPr>
          <w:color w:val="000000"/>
          <w:shd w:val="clear" w:color="auto" w:fill="FFFFFF"/>
          <w:lang w:val="hy-AM"/>
        </w:rPr>
        <w:t xml:space="preserve">ի համաձայն՝ պարտադիր կենսաթոշակային ֆոնդերի զուտ ակտիվները հիմնականում տեղաբաշխված են պահպանողական ֆոնդերում, այսինքն՝ համակարգը ինքնաշխատ եղանակով տեղաբաշխում է իրականացրել: </w:t>
      </w:r>
      <w:r w:rsidR="002660DC" w:rsidRPr="00BD599F">
        <w:rPr>
          <w:color w:val="000000"/>
          <w:shd w:val="clear" w:color="auto" w:fill="FFFFFF"/>
          <w:lang w:val="hy-AM"/>
        </w:rPr>
        <w:lastRenderedPageBreak/>
        <w:t>Փաստացի, պարտադիր կուտակային կենսաթոշակային համակարգի մասնակիցները</w:t>
      </w:r>
      <w:r w:rsidR="00D43693" w:rsidRPr="00D43693">
        <w:rPr>
          <w:color w:val="000000"/>
          <w:shd w:val="clear" w:color="auto" w:fill="FFFFFF"/>
          <w:lang w:val="hy-AM"/>
        </w:rPr>
        <w:t>,</w:t>
      </w:r>
      <w:r w:rsidR="002660DC" w:rsidRPr="00BD599F">
        <w:rPr>
          <w:color w:val="000000"/>
          <w:shd w:val="clear" w:color="auto" w:fill="FFFFFF"/>
          <w:lang w:val="hy-AM"/>
        </w:rPr>
        <w:t xml:space="preserve"> առ այսօր</w:t>
      </w:r>
      <w:r w:rsidR="00D43693" w:rsidRPr="00D43693">
        <w:rPr>
          <w:color w:val="000000"/>
          <w:shd w:val="clear" w:color="auto" w:fill="FFFFFF"/>
          <w:lang w:val="hy-AM"/>
        </w:rPr>
        <w:t>,</w:t>
      </w:r>
      <w:r w:rsidR="002660DC" w:rsidRPr="00BD599F">
        <w:rPr>
          <w:color w:val="000000"/>
          <w:shd w:val="clear" w:color="auto" w:fill="FFFFFF"/>
          <w:lang w:val="hy-AM"/>
        </w:rPr>
        <w:t xml:space="preserve"> չունեն բավարար տեղեկատվություն և հմտություններ ակտիվների կառավարիչ և ֆոնդ ընտրելու համար:</w:t>
      </w:r>
    </w:p>
    <w:p w:rsidR="001A7250" w:rsidRPr="00BD599F" w:rsidRDefault="001A7250" w:rsidP="001A7250">
      <w:pPr>
        <w:spacing w:after="0" w:line="312" w:lineRule="auto"/>
        <w:jc w:val="both"/>
        <w:rPr>
          <w:lang w:val="hy-AM"/>
        </w:rPr>
      </w:pPr>
      <w:r w:rsidRPr="00BD599F">
        <w:rPr>
          <w:rFonts w:cs="Sylfaen"/>
          <w:lang w:val="hy-AM"/>
        </w:rPr>
        <w:t>Ֆոնդերի</w:t>
      </w:r>
      <w:r w:rsidRPr="00BD599F">
        <w:rPr>
          <w:lang w:val="hy-AM"/>
        </w:rPr>
        <w:t xml:space="preserve"> եկամտաբերությունը 2018թ.</w:t>
      </w:r>
      <w:r w:rsidRPr="00BD599F">
        <w:rPr>
          <w:b/>
          <w:lang w:val="hy-AM"/>
        </w:rPr>
        <w:t xml:space="preserve"> </w:t>
      </w:r>
      <w:r w:rsidRPr="00BD599F">
        <w:rPr>
          <w:lang w:val="hy-AM"/>
        </w:rPr>
        <w:t>ընթացքում</w:t>
      </w:r>
      <w:r w:rsidRPr="00BD599F">
        <w:rPr>
          <w:b/>
          <w:lang w:val="hy-AM"/>
        </w:rPr>
        <w:t xml:space="preserve"> </w:t>
      </w:r>
      <w:r w:rsidRPr="00BD599F">
        <w:rPr>
          <w:lang w:val="hy-AM"/>
        </w:rPr>
        <w:t xml:space="preserve">(տարեկանացված) կազմել է </w:t>
      </w:r>
      <w:r w:rsidR="00D43693">
        <w:rPr>
          <w:b/>
          <w:lang w:val="hy-AM"/>
        </w:rPr>
        <w:t>6.9</w:t>
      </w:r>
      <w:r w:rsidR="00D43693" w:rsidRPr="00D43693">
        <w:rPr>
          <w:b/>
          <w:lang w:val="hy-AM"/>
        </w:rPr>
        <w:t xml:space="preserve"> տոկոս</w:t>
      </w:r>
      <w:r w:rsidRPr="00BD599F">
        <w:rPr>
          <w:lang w:val="hy-AM"/>
        </w:rPr>
        <w:t xml:space="preserve">: </w:t>
      </w:r>
      <w:r w:rsidR="00BB23C4" w:rsidRPr="00BD599F">
        <w:rPr>
          <w:lang w:val="hy-AM"/>
        </w:rPr>
        <w:t>Մեկ</w:t>
      </w:r>
      <w:r w:rsidR="00BC3E81" w:rsidRPr="00BD599F">
        <w:rPr>
          <w:lang w:val="hy-AM"/>
        </w:rPr>
        <w:t xml:space="preserve"> փայի </w:t>
      </w:r>
      <w:r w:rsidR="00BB23C4" w:rsidRPr="00BD599F">
        <w:rPr>
          <w:lang w:val="hy-AM"/>
        </w:rPr>
        <w:t xml:space="preserve">արժեքը </w:t>
      </w:r>
      <w:r w:rsidR="00BC3E81" w:rsidRPr="00BD599F">
        <w:rPr>
          <w:lang w:val="hy-AM"/>
        </w:rPr>
        <w:t>ստեղծման պահին 1000 ՀՀ դրամից աճել է մինչև 1463 ՀՀ դրամ:</w:t>
      </w:r>
    </w:p>
    <w:p w:rsidR="001A7250" w:rsidRPr="00BD599F" w:rsidRDefault="001A7250" w:rsidP="001A7250">
      <w:pPr>
        <w:spacing w:after="0" w:line="312" w:lineRule="auto"/>
        <w:jc w:val="both"/>
        <w:rPr>
          <w:lang w:val="hy-AM"/>
        </w:rPr>
      </w:pPr>
      <w:r w:rsidRPr="00BD599F">
        <w:rPr>
          <w:lang w:val="hy-AM"/>
        </w:rPr>
        <w:t xml:space="preserve">01.06.2018թ. դրությամբ կենսաթոշակային ֆոնդերի զուտ ակտիվների արժեքը կազմել է 123.4 մլրդ դրամ (զուտ ակտիվներ/ՀՆԱ հարաբերակցությունը կազմել է 2.3%): </w:t>
      </w:r>
    </w:p>
    <w:p w:rsidR="00DC124A" w:rsidRPr="00BD599F" w:rsidRDefault="00DC124A" w:rsidP="00DC124A">
      <w:pPr>
        <w:spacing w:after="120"/>
        <w:jc w:val="both"/>
        <w:rPr>
          <w:lang w:val="hy-AM"/>
        </w:rPr>
      </w:pPr>
      <w:r w:rsidRPr="00BD599F">
        <w:rPr>
          <w:lang w:val="hy-AM"/>
        </w:rPr>
        <w:t xml:space="preserve">Կենսաթոշակային ցանկացած բարեփոխում կամ նոր համակարգի ստեղծում </w:t>
      </w:r>
      <w:r w:rsidRPr="00BD599F">
        <w:rPr>
          <w:b/>
          <w:lang w:val="hy-AM"/>
        </w:rPr>
        <w:t>չպետք է իրականացվի ի հաշիվ այլ կազմակերպությունների օրինական առևտրային շահի</w:t>
      </w:r>
      <w:r w:rsidRPr="00BD599F">
        <w:rPr>
          <w:lang w:val="hy-AM"/>
        </w:rPr>
        <w:t xml:space="preserve">, </w:t>
      </w:r>
      <w:r w:rsidR="00D43693" w:rsidRPr="00D43693">
        <w:rPr>
          <w:lang w:val="hy-AM"/>
        </w:rPr>
        <w:t>ինչը</w:t>
      </w:r>
      <w:r w:rsidRPr="00BD599F">
        <w:rPr>
          <w:lang w:val="hy-AM"/>
        </w:rPr>
        <w:t>ը պետք է հաշվի առնել ցանկացած սցենարի դեպքում։ Միջազգային փորձը վկայում է, որ կուտակային համակարգից դուրս գալու արդյունավետ դեպքեր</w:t>
      </w:r>
      <w:r w:rsidR="00D43693" w:rsidRPr="00D43693">
        <w:rPr>
          <w:lang w:val="hy-AM"/>
        </w:rPr>
        <w:t>,</w:t>
      </w:r>
      <w:r w:rsidRPr="00BD599F">
        <w:rPr>
          <w:lang w:val="hy-AM"/>
        </w:rPr>
        <w:t xml:space="preserve"> համաշխարհային պրակտիկայում</w:t>
      </w:r>
      <w:r w:rsidR="00D43693" w:rsidRPr="00D43693">
        <w:rPr>
          <w:lang w:val="hy-AM"/>
        </w:rPr>
        <w:t>,</w:t>
      </w:r>
      <w:r w:rsidRPr="00BD599F">
        <w:rPr>
          <w:lang w:val="hy-AM"/>
        </w:rPr>
        <w:t xml:space="preserve"> գոյություն ունեն։</w:t>
      </w:r>
      <w:r w:rsidR="008A5E27" w:rsidRPr="00BD599F">
        <w:rPr>
          <w:lang w:val="hy-AM"/>
        </w:rPr>
        <w:t xml:space="preserve"> </w:t>
      </w:r>
    </w:p>
    <w:p w:rsidR="00DC124A" w:rsidRPr="00BD599F" w:rsidRDefault="00DC124A" w:rsidP="00DC124A">
      <w:pPr>
        <w:spacing w:after="120"/>
        <w:jc w:val="both"/>
        <w:rPr>
          <w:b/>
          <w:lang w:val="hy-AM"/>
        </w:rPr>
      </w:pPr>
      <w:r w:rsidRPr="00BD599F">
        <w:rPr>
          <w:b/>
          <w:lang w:val="hy-AM"/>
        </w:rPr>
        <w:t>Եվ որևէ տնտեսվարողի առևտրային շահ չի կարող ավելի բարձր լինել, քան անկախ պետության ինքնիշխանությունն ու սեփական երկրի և ժողովրդի շահը, երկրի ու ժողովրդի ազգային անվտանգությունը։</w:t>
      </w:r>
    </w:p>
    <w:p w:rsidR="00030F40" w:rsidRPr="00BD599F" w:rsidRDefault="00030F40" w:rsidP="00DC124A">
      <w:pPr>
        <w:spacing w:after="120"/>
        <w:jc w:val="both"/>
        <w:rPr>
          <w:b/>
          <w:lang w:val="hy-AM"/>
        </w:rPr>
      </w:pPr>
    </w:p>
    <w:p w:rsidR="00B57F46" w:rsidRPr="00E2044E" w:rsidRDefault="00B57F46" w:rsidP="00DC124A">
      <w:pPr>
        <w:spacing w:after="120"/>
        <w:jc w:val="both"/>
        <w:rPr>
          <w:b/>
          <w:u w:val="single"/>
          <w:lang w:val="hy-AM"/>
        </w:rPr>
      </w:pPr>
      <w:r w:rsidRPr="00BD599F">
        <w:rPr>
          <w:b/>
          <w:u w:val="single"/>
          <w:lang w:val="hy-AM"/>
        </w:rPr>
        <w:t>Մրցակցության սահմանափակություն</w:t>
      </w:r>
      <w:r w:rsidR="00E6044E" w:rsidRPr="00E2044E">
        <w:rPr>
          <w:b/>
          <w:u w:val="single"/>
          <w:lang w:val="hy-AM"/>
        </w:rPr>
        <w:t>ը</w:t>
      </w:r>
    </w:p>
    <w:p w:rsidR="00B57F46" w:rsidRPr="00BD599F" w:rsidRDefault="00B57F46" w:rsidP="00DC124A">
      <w:pPr>
        <w:spacing w:after="120"/>
        <w:jc w:val="both"/>
        <w:rPr>
          <w:lang w:val="hy-AM"/>
        </w:rPr>
      </w:pPr>
      <w:r w:rsidRPr="00BD599F">
        <w:rPr>
          <w:lang w:val="hy-AM"/>
        </w:rPr>
        <w:t xml:space="preserve">ՀՀ կենտրոնական բանկի կողմից, օրենսդրությամբ սահմանված չափորոշիչների համաձայն, ընտրվել են երկու </w:t>
      </w:r>
      <w:r w:rsidR="00997E4E">
        <w:rPr>
          <w:lang w:val="hy-AM"/>
        </w:rPr>
        <w:t>ակ</w:t>
      </w:r>
      <w:r w:rsidRPr="00BD599F">
        <w:rPr>
          <w:lang w:val="hy-AM"/>
        </w:rPr>
        <w:t>տ</w:t>
      </w:r>
      <w:r w:rsidR="00997E4E" w:rsidRPr="00997E4E">
        <w:rPr>
          <w:lang w:val="hy-AM"/>
        </w:rPr>
        <w:t>ի</w:t>
      </w:r>
      <w:r w:rsidRPr="00BD599F">
        <w:rPr>
          <w:lang w:val="hy-AM"/>
        </w:rPr>
        <w:t>վների կառավարիչներ՝ «Ա</w:t>
      </w:r>
      <w:r w:rsidR="00EA2DCE" w:rsidRPr="00BD599F">
        <w:rPr>
          <w:lang w:val="hy-AM"/>
        </w:rPr>
        <w:t>մունդի</w:t>
      </w:r>
      <w:r w:rsidRPr="00BD599F">
        <w:rPr>
          <w:lang w:val="hy-AM"/>
        </w:rPr>
        <w:t>-ԱԿԲԱ Ա</w:t>
      </w:r>
      <w:r w:rsidR="00EA2DCE" w:rsidRPr="00BD599F">
        <w:rPr>
          <w:lang w:val="hy-AM"/>
        </w:rPr>
        <w:t>սեթ</w:t>
      </w:r>
      <w:r w:rsidRPr="00BD599F">
        <w:rPr>
          <w:lang w:val="hy-AM"/>
        </w:rPr>
        <w:t xml:space="preserve"> Մ</w:t>
      </w:r>
      <w:r w:rsidR="00EA2DCE" w:rsidRPr="00BD599F">
        <w:rPr>
          <w:lang w:val="hy-AM"/>
        </w:rPr>
        <w:t>ենեջմենթ</w:t>
      </w:r>
      <w:r w:rsidRPr="00BD599F">
        <w:rPr>
          <w:lang w:val="hy-AM"/>
        </w:rPr>
        <w:t>» ՓԲԸ-ն և «Ց</w:t>
      </w:r>
      <w:r w:rsidR="00EA2DCE" w:rsidRPr="00BD599F">
        <w:rPr>
          <w:lang w:val="hy-AM"/>
        </w:rPr>
        <w:t>ե</w:t>
      </w:r>
      <w:r w:rsidRPr="00BD599F">
        <w:rPr>
          <w:lang w:val="hy-AM"/>
        </w:rPr>
        <w:t>-Կ</w:t>
      </w:r>
      <w:r w:rsidR="00EA2DCE" w:rsidRPr="00BD599F">
        <w:rPr>
          <w:lang w:val="hy-AM"/>
        </w:rPr>
        <w:t>վադրատ</w:t>
      </w:r>
      <w:r w:rsidRPr="00BD599F">
        <w:rPr>
          <w:lang w:val="hy-AM"/>
        </w:rPr>
        <w:t xml:space="preserve"> Ա</w:t>
      </w:r>
      <w:r w:rsidR="00EA2DCE" w:rsidRPr="00BD599F">
        <w:rPr>
          <w:lang w:val="hy-AM"/>
        </w:rPr>
        <w:t>մպեգա</w:t>
      </w:r>
      <w:r w:rsidRPr="00BD599F">
        <w:rPr>
          <w:lang w:val="hy-AM"/>
        </w:rPr>
        <w:t xml:space="preserve"> Ա</w:t>
      </w:r>
      <w:r w:rsidR="00EA2DCE" w:rsidRPr="00BD599F">
        <w:rPr>
          <w:lang w:val="hy-AM"/>
        </w:rPr>
        <w:t>սեթ</w:t>
      </w:r>
      <w:r w:rsidRPr="00BD599F">
        <w:rPr>
          <w:lang w:val="hy-AM"/>
        </w:rPr>
        <w:t xml:space="preserve"> Մ</w:t>
      </w:r>
      <w:r w:rsidR="00EA2DCE" w:rsidRPr="00BD599F">
        <w:rPr>
          <w:lang w:val="hy-AM"/>
        </w:rPr>
        <w:t>ենեջմենթ</w:t>
      </w:r>
      <w:r w:rsidRPr="00BD599F">
        <w:rPr>
          <w:lang w:val="hy-AM"/>
        </w:rPr>
        <w:t xml:space="preserve"> Ա</w:t>
      </w:r>
      <w:r w:rsidR="00EA2DCE" w:rsidRPr="00BD599F">
        <w:rPr>
          <w:lang w:val="hy-AM"/>
        </w:rPr>
        <w:t>րմենիա</w:t>
      </w:r>
      <w:r w:rsidRPr="00BD599F">
        <w:rPr>
          <w:lang w:val="hy-AM"/>
        </w:rPr>
        <w:t>» ՍՊԸ-ն, որոնք առաջարկում են գումարները ներդնել 3 ֆոնդերում՝ կայուն եկամտային, պահպանողական և հավասարակշռված: Հատկանշական է, որ այս երկու կառավարիչների միևնույն ֆ</w:t>
      </w:r>
      <w:r w:rsidR="00EA2DCE" w:rsidRPr="00BD599F">
        <w:rPr>
          <w:lang w:val="hy-AM"/>
        </w:rPr>
        <w:t>ո</w:t>
      </w:r>
      <w:r w:rsidRPr="00BD599F">
        <w:rPr>
          <w:lang w:val="hy-AM"/>
        </w:rPr>
        <w:t>նդերի դեպքում պահանջ</w:t>
      </w:r>
      <w:r w:rsidR="00EA2DCE" w:rsidRPr="00BD599F">
        <w:rPr>
          <w:lang w:val="hy-AM"/>
        </w:rPr>
        <w:t>վ</w:t>
      </w:r>
      <w:r w:rsidRPr="00BD599F">
        <w:rPr>
          <w:lang w:val="hy-AM"/>
        </w:rPr>
        <w:t xml:space="preserve">ում են </w:t>
      </w:r>
      <w:r w:rsidR="00DF3D9B" w:rsidRPr="00BD599F">
        <w:rPr>
          <w:lang w:val="hy-AM"/>
        </w:rPr>
        <w:t>նույն չափի պարգևավճարներ</w:t>
      </w:r>
      <w:r w:rsidR="0042544D" w:rsidRPr="00BD599F">
        <w:rPr>
          <w:lang w:val="hy-AM"/>
        </w:rPr>
        <w:t xml:space="preserve"> (Տե՛ս Հավելված</w:t>
      </w:r>
      <w:r w:rsidR="00976734" w:rsidRPr="00BD599F">
        <w:rPr>
          <w:lang w:val="hy-AM"/>
        </w:rPr>
        <w:t xml:space="preserve"> 3</w:t>
      </w:r>
      <w:r w:rsidR="0042544D" w:rsidRPr="00BD599F">
        <w:rPr>
          <w:lang w:val="hy-AM"/>
        </w:rPr>
        <w:t>.)</w:t>
      </w:r>
      <w:r w:rsidR="00DF3D9B" w:rsidRPr="00BD599F">
        <w:rPr>
          <w:lang w:val="hy-AM"/>
        </w:rPr>
        <w:t>: Ըստ էություն՝ ֆոնդերի կառավարման շուկան՝ դուոպոլիա է, որտեղ ֆոնդի կառավարիչները չեն մրցակցում ցածր պարգ</w:t>
      </w:r>
      <w:r w:rsidR="00EA2DCE" w:rsidRPr="00BD599F">
        <w:rPr>
          <w:lang w:val="hy-AM"/>
        </w:rPr>
        <w:t>ևավճարներ</w:t>
      </w:r>
      <w:r w:rsidR="00DF3D9B" w:rsidRPr="00BD599F">
        <w:rPr>
          <w:lang w:val="hy-AM"/>
        </w:rPr>
        <w:t xml:space="preserve"> </w:t>
      </w:r>
      <w:r w:rsidR="00EA2DCE" w:rsidRPr="00BD599F">
        <w:rPr>
          <w:lang w:val="hy-AM"/>
        </w:rPr>
        <w:t>առաջարկ</w:t>
      </w:r>
      <w:r w:rsidR="00DF3D9B" w:rsidRPr="00BD599F">
        <w:rPr>
          <w:lang w:val="hy-AM"/>
        </w:rPr>
        <w:t xml:space="preserve">ելով կամ բարձր </w:t>
      </w:r>
      <w:r w:rsidR="00024BFE">
        <w:rPr>
          <w:lang w:val="hy-AM"/>
        </w:rPr>
        <w:t>եկամուտներ</w:t>
      </w:r>
      <w:r w:rsidR="00DF3D9B" w:rsidRPr="00BD599F">
        <w:rPr>
          <w:lang w:val="hy-AM"/>
        </w:rPr>
        <w:t xml:space="preserve"> ապահովելով: Չի խրախուսվում կենսաթոշակային ակտիվների նոր կառավարիչների ի հայտ գալը՝ ո՛չ տեղական և ո՛չ էլ միջազգային:</w:t>
      </w:r>
    </w:p>
    <w:p w:rsidR="00DC124A" w:rsidRPr="007610C2" w:rsidRDefault="00DC124A" w:rsidP="00DC124A">
      <w:pPr>
        <w:rPr>
          <w:lang w:val="hy-AM"/>
        </w:rPr>
      </w:pPr>
    </w:p>
    <w:p w:rsidR="00F1569E" w:rsidRDefault="00F1569E" w:rsidP="00DC124A">
      <w:pPr>
        <w:spacing w:after="120"/>
        <w:jc w:val="both"/>
        <w:rPr>
          <w:b/>
          <w:u w:val="single"/>
          <w:lang w:val="hy-AM"/>
        </w:rPr>
      </w:pPr>
    </w:p>
    <w:p w:rsidR="00F1569E" w:rsidRDefault="00F1569E" w:rsidP="00DC124A">
      <w:pPr>
        <w:spacing w:after="120"/>
        <w:jc w:val="both"/>
        <w:rPr>
          <w:b/>
          <w:u w:val="single"/>
          <w:lang w:val="hy-AM"/>
        </w:rPr>
      </w:pPr>
    </w:p>
    <w:p w:rsidR="00DC124A" w:rsidRPr="00E2044E" w:rsidRDefault="00DC124A" w:rsidP="00DC124A">
      <w:pPr>
        <w:spacing w:after="120"/>
        <w:jc w:val="both"/>
        <w:rPr>
          <w:b/>
          <w:u w:val="single"/>
          <w:lang w:val="hy-AM"/>
        </w:rPr>
      </w:pPr>
      <w:r w:rsidRPr="00DF2BA1">
        <w:rPr>
          <w:b/>
          <w:u w:val="single"/>
          <w:lang w:val="hy-AM"/>
        </w:rPr>
        <w:lastRenderedPageBreak/>
        <w:t>Տնտեսական աճի սցենարների անորոշության խնդիր</w:t>
      </w:r>
      <w:r w:rsidR="00E6044E" w:rsidRPr="00E2044E">
        <w:rPr>
          <w:b/>
          <w:u w:val="single"/>
          <w:lang w:val="hy-AM"/>
        </w:rPr>
        <w:t>ը</w:t>
      </w:r>
    </w:p>
    <w:p w:rsidR="00DC124A" w:rsidRPr="00DF2BA1" w:rsidRDefault="00DC124A" w:rsidP="00DC124A">
      <w:pPr>
        <w:spacing w:after="120"/>
        <w:jc w:val="both"/>
        <w:rPr>
          <w:lang w:val="hy-AM"/>
        </w:rPr>
      </w:pPr>
      <w:r w:rsidRPr="00DF2BA1">
        <w:rPr>
          <w:lang w:val="hy-AM"/>
        </w:rPr>
        <w:t>Կուտակային կենսաթոշակային համակարգի պարադոքսներից է տնտեսական աճի ազդեցության հարցը կուտակված միջոցների վրա։</w:t>
      </w:r>
    </w:p>
    <w:p w:rsidR="00DC124A" w:rsidRPr="007D3CB9" w:rsidRDefault="00DC124A" w:rsidP="00DC124A">
      <w:pPr>
        <w:spacing w:after="120"/>
        <w:jc w:val="both"/>
        <w:rPr>
          <w:lang w:val="hy-AM"/>
        </w:rPr>
      </w:pPr>
      <w:r w:rsidRPr="00DF2BA1">
        <w:rPr>
          <w:lang w:val="hy-AM"/>
        </w:rPr>
        <w:t xml:space="preserve">Տնտեսական աճի ազդեցության վերլուծության ժամանակ կարող են </w:t>
      </w:r>
      <w:r w:rsidR="007D3CB9" w:rsidRPr="007D3CB9">
        <w:rPr>
          <w:lang w:val="hy-AM"/>
        </w:rPr>
        <w:t>գործել</w:t>
      </w:r>
      <w:r w:rsidRPr="00DF2BA1">
        <w:rPr>
          <w:lang w:val="hy-AM"/>
        </w:rPr>
        <w:t xml:space="preserve"> երեք սցենարներ</w:t>
      </w:r>
      <w:r w:rsidR="007D3CB9" w:rsidRPr="007D3CB9">
        <w:rPr>
          <w:lang w:val="hy-AM"/>
        </w:rPr>
        <w:t>.</w:t>
      </w:r>
    </w:p>
    <w:p w:rsidR="00DC124A" w:rsidRPr="00DF2BA1" w:rsidRDefault="00DC124A" w:rsidP="00DC124A">
      <w:pPr>
        <w:pStyle w:val="ListParagraph"/>
        <w:numPr>
          <w:ilvl w:val="0"/>
          <w:numId w:val="19"/>
        </w:numPr>
        <w:spacing w:after="120"/>
        <w:ind w:left="0" w:firstLine="0"/>
        <w:jc w:val="both"/>
        <w:rPr>
          <w:lang w:val="hy-AM"/>
        </w:rPr>
      </w:pPr>
      <w:r w:rsidRPr="00DF2BA1">
        <w:rPr>
          <w:lang w:val="hy-AM"/>
        </w:rPr>
        <w:t>Տնտեսական ցածր աճ (կամ ֆինանսատնտեսական ճգնաժամ և տնտեսության անկում),</w:t>
      </w:r>
    </w:p>
    <w:p w:rsidR="00DC124A" w:rsidRPr="00DF2BA1" w:rsidRDefault="00DC124A" w:rsidP="00DC124A">
      <w:pPr>
        <w:pStyle w:val="ListParagraph"/>
        <w:numPr>
          <w:ilvl w:val="0"/>
          <w:numId w:val="19"/>
        </w:numPr>
        <w:spacing w:after="120"/>
        <w:ind w:left="0" w:firstLine="0"/>
        <w:jc w:val="both"/>
        <w:rPr>
          <w:lang w:val="hy-AM"/>
        </w:rPr>
      </w:pPr>
      <w:r w:rsidRPr="00DF2BA1">
        <w:rPr>
          <w:lang w:val="hy-AM"/>
        </w:rPr>
        <w:t>Ներկայիս ցուցանիշների կայուն պահպանում տասնամյակների համար,</w:t>
      </w:r>
    </w:p>
    <w:p w:rsidR="00DC124A" w:rsidRPr="00DF2BA1" w:rsidRDefault="00DC124A" w:rsidP="00DC124A">
      <w:pPr>
        <w:pStyle w:val="ListParagraph"/>
        <w:numPr>
          <w:ilvl w:val="0"/>
          <w:numId w:val="19"/>
        </w:numPr>
        <w:spacing w:after="120"/>
        <w:ind w:left="0" w:firstLine="0"/>
        <w:jc w:val="both"/>
        <w:rPr>
          <w:lang w:val="hy-AM"/>
        </w:rPr>
      </w:pPr>
      <w:r w:rsidRPr="00DF2BA1">
        <w:rPr>
          <w:lang w:val="hy-AM"/>
        </w:rPr>
        <w:t>Բարձր տնտեսական աճ։</w:t>
      </w:r>
    </w:p>
    <w:p w:rsidR="00DC124A" w:rsidRPr="00DF2BA1" w:rsidRDefault="00DC124A" w:rsidP="00DC124A">
      <w:pPr>
        <w:pStyle w:val="ListParagraph"/>
        <w:spacing w:after="120"/>
        <w:ind w:left="0"/>
        <w:jc w:val="both"/>
        <w:rPr>
          <w:lang w:val="hy-AM"/>
        </w:rPr>
      </w:pPr>
      <w:r w:rsidRPr="00DF2BA1">
        <w:rPr>
          <w:lang w:val="hy-AM"/>
        </w:rPr>
        <w:t xml:space="preserve">Առաջին սցենարի (ցածր տնտեսական աճ) դեպքում ինքնին պարզ է երկրի տնտեսության և ֆինանսական համակարգի մտահոգիչ լինելու հանգամանքը՝ բոլոր ուղեկցող </w:t>
      </w:r>
      <w:r w:rsidR="00B529AA" w:rsidRPr="00B529AA">
        <w:rPr>
          <w:lang w:val="hy-AM"/>
        </w:rPr>
        <w:t>հետևանքներով</w:t>
      </w:r>
      <w:r w:rsidRPr="00DF2BA1">
        <w:rPr>
          <w:lang w:val="hy-AM"/>
        </w:rPr>
        <w:t xml:space="preserve"> (բյուջեի խնդիրներ, քաղաքացիների կենսամակարդակի որակական փոփոխությունների բացակայություն կամ նույնիսկ անկում և այլն)։ Այդ պատճառով ինքնին հոռետեսական </w:t>
      </w:r>
      <w:r w:rsidR="00B529AA">
        <w:rPr>
          <w:lang w:val="hy-AM"/>
        </w:rPr>
        <w:t>սցենար</w:t>
      </w:r>
      <w:r w:rsidR="00B529AA" w:rsidRPr="00E86197">
        <w:rPr>
          <w:lang w:val="hy-AM"/>
        </w:rPr>
        <w:t>ին</w:t>
      </w:r>
      <w:r w:rsidRPr="00DF2BA1">
        <w:rPr>
          <w:lang w:val="hy-AM"/>
        </w:rPr>
        <w:t xml:space="preserve"> անդրադառնալու կարիք չկա։</w:t>
      </w:r>
    </w:p>
    <w:p w:rsidR="00DC124A" w:rsidRPr="00DF2BA1" w:rsidRDefault="00DC124A" w:rsidP="00DC124A">
      <w:pPr>
        <w:pStyle w:val="ListParagraph"/>
        <w:spacing w:after="120"/>
        <w:ind w:left="0"/>
        <w:jc w:val="both"/>
        <w:rPr>
          <w:lang w:val="hy-AM"/>
        </w:rPr>
      </w:pPr>
      <w:r w:rsidRPr="00DF2BA1">
        <w:rPr>
          <w:lang w:val="hy-AM"/>
        </w:rPr>
        <w:t xml:space="preserve">Երկրորդ սցենարը այն </w:t>
      </w:r>
      <w:r w:rsidR="003047F7">
        <w:rPr>
          <w:lang w:val="hy-AM"/>
        </w:rPr>
        <w:t>դեպ</w:t>
      </w:r>
      <w:r w:rsidRPr="00DF2BA1">
        <w:rPr>
          <w:lang w:val="hy-AM"/>
        </w:rPr>
        <w:t>ք</w:t>
      </w:r>
      <w:r w:rsidR="003047F7" w:rsidRPr="003047F7">
        <w:rPr>
          <w:lang w:val="hy-AM"/>
        </w:rPr>
        <w:t>ն</w:t>
      </w:r>
      <w:r w:rsidRPr="00DF2BA1">
        <w:rPr>
          <w:lang w:val="hy-AM"/>
        </w:rPr>
        <w:t xml:space="preserve"> է, որը կարող է թույլ տալ կատարել մաթեմատիկական հաշվարկներ և հիմնավորել կուտակային համակարգի կողմից </w:t>
      </w:r>
      <w:r w:rsidR="00E86197" w:rsidRPr="00E86197">
        <w:rPr>
          <w:lang w:val="hy-AM"/>
        </w:rPr>
        <w:t>ընձեռվող հնարավորությունները</w:t>
      </w:r>
      <w:r w:rsidRPr="00DF2BA1">
        <w:rPr>
          <w:lang w:val="hy-AM"/>
        </w:rPr>
        <w:t xml:space="preserve">։ Այս չեզոք </w:t>
      </w:r>
      <w:r w:rsidR="000D43F0">
        <w:rPr>
          <w:lang w:val="hy-AM"/>
        </w:rPr>
        <w:t>սցենար</w:t>
      </w:r>
      <w:r w:rsidR="000D43F0" w:rsidRPr="000D43F0">
        <w:rPr>
          <w:lang w:val="hy-AM"/>
        </w:rPr>
        <w:t>ի համաձայն՝</w:t>
      </w:r>
      <w:r w:rsidRPr="00DF2BA1">
        <w:rPr>
          <w:lang w:val="hy-AM"/>
        </w:rPr>
        <w:t xml:space="preserve"> հիմք է ընդուն</w:t>
      </w:r>
      <w:r w:rsidR="000D43F0" w:rsidRPr="000D43F0">
        <w:rPr>
          <w:lang w:val="hy-AM"/>
        </w:rPr>
        <w:t>վ</w:t>
      </w:r>
      <w:r w:rsidRPr="00DF2BA1">
        <w:rPr>
          <w:lang w:val="hy-AM"/>
        </w:rPr>
        <w:t>ում կայուն ցուցանիշների պահպանումը երկարաժամկետ կտրվածքով։ Այս սցենարը ենթադրում է, որ տասնամյակների ընթացքում համակարգի վրա չեն ազդելու այն բազմաթիվ ռիսկերը, որոնք առկա են (քաղաքական, տնտեսական, սոցիալական, ժողովրդագրական և այլն), ինչպես նաև հաստատուն է ընդուն</w:t>
      </w:r>
      <w:r w:rsidR="000F3202" w:rsidRPr="000F3202">
        <w:rPr>
          <w:lang w:val="hy-AM"/>
        </w:rPr>
        <w:t>վ</w:t>
      </w:r>
      <w:r w:rsidRPr="00DF2BA1">
        <w:rPr>
          <w:lang w:val="hy-AM"/>
        </w:rPr>
        <w:t>ում Հայաստանի ներկայիս տեղը համաշխարհային տնտեսության դաշտում։</w:t>
      </w:r>
    </w:p>
    <w:p w:rsidR="00DC124A" w:rsidRPr="00DF2BA1" w:rsidRDefault="00DC124A" w:rsidP="00DC124A">
      <w:pPr>
        <w:pStyle w:val="ListParagraph"/>
        <w:spacing w:after="120"/>
        <w:ind w:left="0"/>
        <w:jc w:val="both"/>
        <w:rPr>
          <w:lang w:val="hy-AM"/>
        </w:rPr>
      </w:pPr>
      <w:r w:rsidRPr="00DF2BA1">
        <w:rPr>
          <w:lang w:val="hy-AM"/>
        </w:rPr>
        <w:t>Հասարակությունը պետք է պատասխանի երկու հարցի՝</w:t>
      </w:r>
    </w:p>
    <w:p w:rsidR="00DC124A" w:rsidRPr="00DF2BA1" w:rsidRDefault="00DC124A" w:rsidP="00DC124A">
      <w:pPr>
        <w:pStyle w:val="ListParagraph"/>
        <w:numPr>
          <w:ilvl w:val="0"/>
          <w:numId w:val="1"/>
        </w:numPr>
        <w:spacing w:after="120"/>
        <w:jc w:val="both"/>
        <w:rPr>
          <w:lang w:val="hy-AM"/>
        </w:rPr>
      </w:pPr>
      <w:r w:rsidRPr="00DF2BA1">
        <w:rPr>
          <w:lang w:val="hy-AM"/>
        </w:rPr>
        <w:t>Որքան է իրեն գոհացնում Հայաստանի ներկայիս սոցիալական և տնտեսական մակարդակը,</w:t>
      </w:r>
    </w:p>
    <w:p w:rsidR="00DC124A" w:rsidRPr="00DF2BA1" w:rsidRDefault="00DC124A" w:rsidP="00DC124A">
      <w:pPr>
        <w:pStyle w:val="ListParagraph"/>
        <w:numPr>
          <w:ilvl w:val="0"/>
          <w:numId w:val="1"/>
        </w:numPr>
        <w:spacing w:after="120"/>
        <w:jc w:val="both"/>
        <w:rPr>
          <w:lang w:val="hy-AM"/>
        </w:rPr>
      </w:pPr>
      <w:r w:rsidRPr="00DF2BA1">
        <w:rPr>
          <w:lang w:val="hy-AM"/>
        </w:rPr>
        <w:t>Որքան է համոզված տասնամյակների ընթացքում որևէ ռիսկի ներգործության բացակայության հարցում։</w:t>
      </w:r>
    </w:p>
    <w:p w:rsidR="00DC124A" w:rsidRPr="00DF2BA1" w:rsidRDefault="00DC124A" w:rsidP="00DC124A">
      <w:pPr>
        <w:spacing w:after="120"/>
        <w:jc w:val="both"/>
        <w:rPr>
          <w:lang w:val="hy-AM"/>
        </w:rPr>
      </w:pPr>
      <w:r w:rsidRPr="00DF2BA1">
        <w:rPr>
          <w:lang w:val="hy-AM"/>
        </w:rPr>
        <w:t>Երրորդ սցենարը ամենահետաքրքրականն է։ Սույն սցենարի պարադոքսը այն է, որ ժամանակի ընթացքում</w:t>
      </w:r>
      <w:r w:rsidR="00196D12" w:rsidRPr="00196D12">
        <w:rPr>
          <w:lang w:val="hy-AM"/>
        </w:rPr>
        <w:t>,</w:t>
      </w:r>
      <w:r w:rsidRPr="00DF2BA1">
        <w:rPr>
          <w:lang w:val="hy-AM"/>
        </w:rPr>
        <w:t xml:space="preserve"> տնտեսության շեշտակի աճի, բնակչության կենսամակարդակի և միջին աշխատավարձի էական բարձրացման դեպքում կուտակված գումարները (նույնիսկ առանց որևէ ռիսկի փոխազդեցության) ապահովելու են աղքատության շեմից ցածր կենսաթոշակ։ Այլ կերպ ասած, եթե տնտեսական զարգացման որևէ փուլում բնակչության կենսամակարդակը բարձրանա և օրինակ մի քանի տարվա մեջ Հայաստանը մոտենա Արևելյան Եվրոպայի երկրների կենսամակարդակին և միջին </w:t>
      </w:r>
      <w:r w:rsidR="00F5072A">
        <w:rPr>
          <w:lang w:val="hy-AM"/>
        </w:rPr>
        <w:t>աշխատավարձ</w:t>
      </w:r>
      <w:r w:rsidRPr="00DF2BA1">
        <w:rPr>
          <w:lang w:val="hy-AM"/>
        </w:rPr>
        <w:t xml:space="preserve">երին, ապա </w:t>
      </w:r>
      <w:r w:rsidRPr="00DF2BA1">
        <w:rPr>
          <w:lang w:val="hy-AM"/>
        </w:rPr>
        <w:lastRenderedPageBreak/>
        <w:t>կուտակված գումարները բավարարելու են միայն քաղաքացիների այսօրվա Հայաստանի կենսամակարդակին համարժեք կենսաթոշակի տրամադրման համար։</w:t>
      </w:r>
    </w:p>
    <w:p w:rsidR="00DC124A" w:rsidRPr="00DF2BA1" w:rsidRDefault="00DC124A" w:rsidP="00DC124A">
      <w:pPr>
        <w:spacing w:after="120"/>
        <w:jc w:val="both"/>
        <w:rPr>
          <w:lang w:val="hy-AM"/>
        </w:rPr>
      </w:pPr>
    </w:p>
    <w:p w:rsidR="00DC124A" w:rsidRPr="00E2044E" w:rsidRDefault="00F5072A" w:rsidP="00DC124A">
      <w:pPr>
        <w:spacing w:after="120"/>
        <w:jc w:val="both"/>
        <w:rPr>
          <w:b/>
          <w:u w:val="single"/>
          <w:lang w:val="hy-AM"/>
        </w:rPr>
      </w:pPr>
      <w:r>
        <w:rPr>
          <w:b/>
          <w:u w:val="single"/>
          <w:lang w:val="hy-AM"/>
        </w:rPr>
        <w:t>Վերջնա</w:t>
      </w:r>
      <w:r w:rsidR="00DC124A" w:rsidRPr="00DF2BA1">
        <w:rPr>
          <w:b/>
          <w:u w:val="single"/>
          <w:lang w:val="hy-AM"/>
        </w:rPr>
        <w:t xml:space="preserve">րդյունքում </w:t>
      </w:r>
      <w:r w:rsidR="00DC124A" w:rsidRPr="00A833BF">
        <w:rPr>
          <w:b/>
          <w:u w:val="single"/>
          <w:lang w:val="hy-AM"/>
        </w:rPr>
        <w:t>թոշակի չափի անորոշության խնդիր</w:t>
      </w:r>
      <w:r w:rsidR="00E6044E" w:rsidRPr="00E2044E">
        <w:rPr>
          <w:b/>
          <w:u w:val="single"/>
          <w:lang w:val="hy-AM"/>
        </w:rPr>
        <w:t>ը</w:t>
      </w:r>
    </w:p>
    <w:p w:rsidR="00DC124A" w:rsidRPr="00021A51" w:rsidRDefault="00DC124A" w:rsidP="00DC124A">
      <w:pPr>
        <w:spacing w:after="120"/>
        <w:jc w:val="both"/>
        <w:rPr>
          <w:lang w:val="hy-AM"/>
        </w:rPr>
      </w:pPr>
      <w:r w:rsidRPr="00021A51">
        <w:rPr>
          <w:lang w:val="hy-AM"/>
        </w:rPr>
        <w:t xml:space="preserve">Կուտակային համակարգի պայմաններում կենսաթոշակային տարիքի հասած մարդու </w:t>
      </w:r>
      <w:r w:rsidRPr="00021A51">
        <w:rPr>
          <w:b/>
          <w:lang w:val="hy-AM"/>
        </w:rPr>
        <w:t>թոշակի չափը շարունակում է մնալ անորոշ։</w:t>
      </w:r>
      <w:r w:rsidRPr="00021A51">
        <w:rPr>
          <w:lang w:val="hy-AM"/>
        </w:rPr>
        <w:t xml:space="preserve"> Իր հաշվին կուտակված գումարներով քաղաքացին դեռ պետք է ապահովագրական ընկերություններից ձեռք </w:t>
      </w:r>
      <w:r w:rsidR="001418B2">
        <w:rPr>
          <w:lang w:val="hy-AM"/>
        </w:rPr>
        <w:t>բեր</w:t>
      </w:r>
      <w:r w:rsidR="001418B2" w:rsidRPr="001418B2">
        <w:rPr>
          <w:lang w:val="hy-AM"/>
        </w:rPr>
        <w:t>ի</w:t>
      </w:r>
      <w:r w:rsidRPr="00021A51">
        <w:rPr>
          <w:lang w:val="hy-AM"/>
        </w:rPr>
        <w:t xml:space="preserve"> կյանքի </w:t>
      </w:r>
      <w:r w:rsidR="001418B2">
        <w:rPr>
          <w:lang w:val="hy-AM"/>
        </w:rPr>
        <w:t>ապահովագրություն</w:t>
      </w:r>
      <w:r w:rsidRPr="00021A51">
        <w:rPr>
          <w:lang w:val="hy-AM"/>
        </w:rPr>
        <w:t xml:space="preserve"> (անուիտետ)։ </w:t>
      </w:r>
      <w:r w:rsidRPr="00021A51">
        <w:rPr>
          <w:b/>
          <w:lang w:val="hy-AM"/>
        </w:rPr>
        <w:t>Որքան թոշակ մասնավոր ապահովագրական ընկերությունները կվճարեն կուտակված գումարների դիմաց որևէ մեկը այսօր ասել չի կարող։</w:t>
      </w:r>
    </w:p>
    <w:p w:rsidR="00DC124A" w:rsidRPr="005A0FB0" w:rsidRDefault="00DC124A" w:rsidP="004C18C9">
      <w:pPr>
        <w:spacing w:after="120"/>
        <w:jc w:val="both"/>
        <w:rPr>
          <w:lang w:val="hy-AM"/>
        </w:rPr>
      </w:pPr>
    </w:p>
    <w:p w:rsidR="00DC124A" w:rsidRPr="00E2044E" w:rsidRDefault="00DC124A" w:rsidP="00DC124A">
      <w:pPr>
        <w:spacing w:after="120"/>
        <w:jc w:val="both"/>
        <w:rPr>
          <w:b/>
          <w:u w:val="single"/>
          <w:lang w:val="hy-AM"/>
        </w:rPr>
      </w:pPr>
      <w:r>
        <w:rPr>
          <w:b/>
          <w:u w:val="single"/>
          <w:lang w:val="hy-AM"/>
        </w:rPr>
        <w:t>Համակարգի ա</w:t>
      </w:r>
      <w:r w:rsidRPr="00CE269C">
        <w:rPr>
          <w:b/>
          <w:u w:val="single"/>
          <w:lang w:val="hy-AM"/>
        </w:rPr>
        <w:t>ն</w:t>
      </w:r>
      <w:r>
        <w:rPr>
          <w:b/>
          <w:u w:val="single"/>
          <w:lang w:val="hy-AM"/>
        </w:rPr>
        <w:t>շրջ</w:t>
      </w:r>
      <w:r w:rsidRPr="00CE269C">
        <w:rPr>
          <w:b/>
          <w:u w:val="single"/>
          <w:lang w:val="hy-AM"/>
        </w:rPr>
        <w:t>ելիության խնդիր</w:t>
      </w:r>
      <w:r w:rsidR="00E6044E" w:rsidRPr="00E2044E">
        <w:rPr>
          <w:b/>
          <w:u w:val="single"/>
          <w:lang w:val="hy-AM"/>
        </w:rPr>
        <w:t>ը</w:t>
      </w:r>
    </w:p>
    <w:p w:rsidR="00DC124A" w:rsidRDefault="00DC124A" w:rsidP="00DC124A">
      <w:pPr>
        <w:spacing w:after="120"/>
        <w:jc w:val="both"/>
        <w:rPr>
          <w:lang w:val="hy-AM"/>
        </w:rPr>
      </w:pPr>
      <w:r>
        <w:rPr>
          <w:lang w:val="hy-AM"/>
        </w:rPr>
        <w:t xml:space="preserve">Միջազգային փորձը վկայում է, որ նույնիսկ տասնամյակներ անց դժվարությամբ, սակայն հնարավոր է չեղարկել կուտակային կենսաթոշակային համակարգը։ </w:t>
      </w:r>
    </w:p>
    <w:p w:rsidR="00DC124A" w:rsidRDefault="00DC124A" w:rsidP="00DC124A">
      <w:pPr>
        <w:spacing w:after="120"/>
        <w:jc w:val="both"/>
        <w:rPr>
          <w:lang w:val="hy-AM"/>
        </w:rPr>
      </w:pPr>
      <w:r>
        <w:rPr>
          <w:lang w:val="hy-AM"/>
        </w:rPr>
        <w:t>Միջազգային փորձը տես Մաս 3-ում, իսկ Հայաստանում դրա հնարավորությունների մասին՝ սույն հետազոտության Մաս 5-ում։</w:t>
      </w:r>
    </w:p>
    <w:p w:rsidR="00DC124A" w:rsidRDefault="00DC124A" w:rsidP="00DC124A">
      <w:pPr>
        <w:spacing w:after="120"/>
        <w:jc w:val="both"/>
        <w:rPr>
          <w:lang w:val="hy-AM"/>
        </w:rPr>
      </w:pPr>
    </w:p>
    <w:p w:rsidR="00DC124A" w:rsidRPr="00E2044E" w:rsidRDefault="00DC124A" w:rsidP="00DC124A">
      <w:pPr>
        <w:spacing w:after="120"/>
        <w:jc w:val="both"/>
        <w:rPr>
          <w:b/>
          <w:u w:val="single"/>
          <w:lang w:val="hy-AM"/>
        </w:rPr>
      </w:pPr>
      <w:r w:rsidRPr="009A21E0">
        <w:rPr>
          <w:b/>
          <w:u w:val="single"/>
          <w:lang w:val="hy-AM"/>
        </w:rPr>
        <w:t>Հիմնավորող ակտուարական հաշվարկ</w:t>
      </w:r>
      <w:r w:rsidR="00E6044E" w:rsidRPr="00E2044E">
        <w:rPr>
          <w:b/>
          <w:u w:val="single"/>
          <w:lang w:val="hy-AM"/>
        </w:rPr>
        <w:t>ը</w:t>
      </w:r>
    </w:p>
    <w:p w:rsidR="00DC124A" w:rsidRPr="00566B9C" w:rsidRDefault="00DC124A" w:rsidP="00DC124A">
      <w:pPr>
        <w:spacing w:after="120"/>
        <w:jc w:val="both"/>
        <w:rPr>
          <w:lang w:val="hy-AM"/>
        </w:rPr>
      </w:pPr>
      <w:r>
        <w:rPr>
          <w:lang w:val="hy-AM"/>
        </w:rPr>
        <w:t xml:space="preserve">Կուտակային համակարգի կողմնակիցները օրենսդրական փաթեթի ընդունման շրջանում </w:t>
      </w:r>
      <w:r w:rsidRPr="00907661">
        <w:rPr>
          <w:lang w:val="hy-AM"/>
        </w:rPr>
        <w:t>հայտարարում էին, որ ունեն բազմաթիվ ակտուարական հաշվարկներ։ Ազգային ժողովում քննարկան ժամանակ Արտեմ Ասատրյանը նույնիսկ հայտարարեց մինչև 2080թ</w:t>
      </w:r>
      <w:r w:rsidR="00093D42">
        <w:rPr>
          <w:rFonts w:ascii="Cambria Math" w:hAnsi="Cambria Math"/>
          <w:lang w:val="hy-AM"/>
        </w:rPr>
        <w:t>․</w:t>
      </w:r>
      <w:r w:rsidRPr="00907661">
        <w:rPr>
          <w:lang w:val="hy-AM"/>
        </w:rPr>
        <w:t xml:space="preserve"> հաշվարկի առկայության մասին։ Սակայն երբեք նման հաշվարկները չեն ներկայացվել համակարգի ընդդիմախոսներին։</w:t>
      </w:r>
    </w:p>
    <w:p w:rsidR="00DC124A" w:rsidRPr="00566B9C" w:rsidRDefault="00DC124A" w:rsidP="00DC124A">
      <w:pPr>
        <w:spacing w:after="120" w:line="240" w:lineRule="auto"/>
        <w:jc w:val="both"/>
        <w:rPr>
          <w:lang w:val="hy-AM"/>
        </w:rPr>
      </w:pPr>
      <w:r w:rsidRPr="00C13758">
        <w:rPr>
          <w:rFonts w:eastAsia="Times New Roman"/>
          <w:bCs/>
          <w:iCs/>
          <w:lang w:val="hy-AM"/>
        </w:rPr>
        <w:t>Կուտակային կենսաթոշակայ</w:t>
      </w:r>
      <w:r>
        <w:rPr>
          <w:rFonts w:eastAsia="Times New Roman"/>
          <w:bCs/>
          <w:iCs/>
          <w:lang w:val="hy-AM"/>
        </w:rPr>
        <w:t>ին համակարգի ամբողջական ներդր</w:t>
      </w:r>
      <w:r w:rsidRPr="00566B9C">
        <w:rPr>
          <w:rFonts w:eastAsia="Times New Roman"/>
          <w:bCs/>
          <w:iCs/>
          <w:lang w:val="hy-AM"/>
        </w:rPr>
        <w:t>ումը 4 տարով</w:t>
      </w:r>
      <w:r w:rsidRPr="00C13758">
        <w:rPr>
          <w:rFonts w:eastAsia="Times New Roman"/>
          <w:bCs/>
          <w:iCs/>
          <w:lang w:val="hy-AM"/>
        </w:rPr>
        <w:t xml:space="preserve"> հետաձգման ազդեցության գնահատման մասով վերլուծություններ չեն իրականացվել, սակայն փաստն այն է, որ հետաձգումը բավականին բացասական արձագանք է </w:t>
      </w:r>
      <w:r w:rsidR="00E6044E" w:rsidRPr="00E6044E">
        <w:rPr>
          <w:rFonts w:eastAsia="Times New Roman"/>
          <w:bCs/>
          <w:iCs/>
          <w:lang w:val="hy-AM"/>
        </w:rPr>
        <w:t>ունեցել</w:t>
      </w:r>
      <w:r w:rsidRPr="00C13758">
        <w:rPr>
          <w:rFonts w:eastAsia="Times New Roman"/>
          <w:bCs/>
          <w:iCs/>
          <w:lang w:val="hy-AM"/>
        </w:rPr>
        <w:t xml:space="preserve"> թե´ կենսաթոշակային ֆոնդերի ակտիվների կառավարիչներ</w:t>
      </w:r>
      <w:r w:rsidR="00E6044E">
        <w:rPr>
          <w:rFonts w:eastAsia="Times New Roman"/>
          <w:bCs/>
          <w:iCs/>
          <w:lang w:val="hy-AM"/>
        </w:rPr>
        <w:t>ի, թե´ միջազգային դոնորների</w:t>
      </w:r>
      <w:r w:rsidRPr="00566B9C">
        <w:rPr>
          <w:rFonts w:eastAsia="Times New Roman"/>
          <w:bCs/>
          <w:iCs/>
          <w:lang w:val="hy-AM"/>
        </w:rPr>
        <w:t xml:space="preserve"> և</w:t>
      </w:r>
      <w:r w:rsidR="00E6044E" w:rsidRPr="00E6044E">
        <w:rPr>
          <w:rFonts w:eastAsia="Times New Roman"/>
          <w:bCs/>
          <w:iCs/>
          <w:lang w:val="hy-AM"/>
        </w:rPr>
        <w:t xml:space="preserve"> թե՛</w:t>
      </w:r>
      <w:r w:rsidR="00E6044E">
        <w:rPr>
          <w:rFonts w:eastAsia="Times New Roman"/>
          <w:bCs/>
          <w:iCs/>
          <w:lang w:val="hy-AM"/>
        </w:rPr>
        <w:t xml:space="preserve"> առ</w:t>
      </w:r>
      <w:r w:rsidRPr="00566B9C">
        <w:rPr>
          <w:rFonts w:eastAsia="Times New Roman"/>
          <w:bCs/>
          <w:iCs/>
          <w:lang w:val="hy-AM"/>
        </w:rPr>
        <w:t>հասարակ, համակարգի կայացման վրա:</w:t>
      </w:r>
    </w:p>
    <w:p w:rsidR="00DC124A" w:rsidRDefault="00DC124A" w:rsidP="00DC124A">
      <w:pPr>
        <w:spacing w:after="120"/>
        <w:jc w:val="both"/>
        <w:rPr>
          <w:lang w:val="hy-AM"/>
        </w:rPr>
      </w:pPr>
      <w:r w:rsidRPr="00907661">
        <w:rPr>
          <w:lang w:val="hy-AM"/>
        </w:rPr>
        <w:t xml:space="preserve">Հայաստանի </w:t>
      </w:r>
      <w:r w:rsidRPr="00907661">
        <w:rPr>
          <w:b/>
          <w:lang w:val="hy-AM"/>
        </w:rPr>
        <w:t>ապագայի</w:t>
      </w:r>
      <w:r w:rsidRPr="00C0485D">
        <w:rPr>
          <w:b/>
          <w:lang w:val="hy-AM"/>
        </w:rPr>
        <w:t xml:space="preserve"> համար տեսական հաշվարկ</w:t>
      </w:r>
      <w:r w:rsidRPr="00C34C1F">
        <w:rPr>
          <w:b/>
          <w:lang w:val="hy-AM"/>
        </w:rPr>
        <w:t xml:space="preserve"> </w:t>
      </w:r>
      <w:r>
        <w:rPr>
          <w:b/>
          <w:lang w:val="hy-AM"/>
        </w:rPr>
        <w:t>ունեցող</w:t>
      </w:r>
      <w:r>
        <w:rPr>
          <w:lang w:val="hy-AM"/>
        </w:rPr>
        <w:t xml:space="preserve"> կուտակային համակարգի կողմնակիցների փաստարկները ավելի </w:t>
      </w:r>
      <w:r w:rsidRPr="00C34C1F">
        <w:rPr>
          <w:b/>
          <w:lang w:val="hy-AM"/>
        </w:rPr>
        <w:t>հիմնավոր կլինեին, եթե ներկայացվեր հետհաշվարկ՝</w:t>
      </w:r>
      <w:r>
        <w:rPr>
          <w:lang w:val="hy-AM"/>
        </w:rPr>
        <w:t xml:space="preserve"> հիմնավորվեր, որ Հայաստանի կամ եվրոպական երկրների կողմից այս համակարգին անցումը, օրինակ, 1970-ականներին, այսօր կապահովեր ավելի բարձր կենսաթոշակ, քան ներկայումս։</w:t>
      </w:r>
    </w:p>
    <w:p w:rsidR="00DC124A" w:rsidRDefault="00DC124A" w:rsidP="00DC124A">
      <w:pPr>
        <w:spacing w:after="120"/>
        <w:jc w:val="both"/>
        <w:rPr>
          <w:lang w:val="hy-AM"/>
        </w:rPr>
      </w:pPr>
      <w:r>
        <w:rPr>
          <w:lang w:val="hy-AM"/>
        </w:rPr>
        <w:lastRenderedPageBreak/>
        <w:t>Կուտակային համակարգ չունենալու պատճառով զարգացած պետությունների ճգնաժամի բացատրությունը կարող է հիմնավորվել միայն հաշվարկներով՝ ապացուցելով, որ, օրինակ, Արևմտյան Եվրոպայի երկրներում 30-40 տարի առաջ այդ համակարգի ներմուծումը կբերեր ավելի բարձր թոշակի, քան այսօր</w:t>
      </w:r>
      <w:r w:rsidR="00D77D66" w:rsidRPr="00D77D66">
        <w:rPr>
          <w:lang w:val="hy-AM"/>
        </w:rPr>
        <w:t xml:space="preserve"> կա</w:t>
      </w:r>
      <w:r>
        <w:rPr>
          <w:lang w:val="hy-AM"/>
        </w:rPr>
        <w:t>։</w:t>
      </w:r>
    </w:p>
    <w:p w:rsidR="00DC124A" w:rsidRDefault="00DC124A" w:rsidP="00DC124A">
      <w:pPr>
        <w:spacing w:after="120"/>
        <w:jc w:val="both"/>
        <w:rPr>
          <w:lang w:val="hy-AM"/>
        </w:rPr>
      </w:pPr>
      <w:r>
        <w:rPr>
          <w:lang w:val="hy-AM"/>
        </w:rPr>
        <w:t>Նման հաշվարկ գոյություն չունի և երբեք չի ներկայացվել։</w:t>
      </w:r>
    </w:p>
    <w:p w:rsidR="00A65713" w:rsidRPr="00414852" w:rsidRDefault="00A65713" w:rsidP="00DC124A">
      <w:pPr>
        <w:spacing w:after="120"/>
        <w:jc w:val="both"/>
        <w:rPr>
          <w:lang w:val="hy-AM"/>
        </w:rPr>
      </w:pPr>
    </w:p>
    <w:p w:rsidR="0081362D" w:rsidRPr="0081362D" w:rsidRDefault="0081362D" w:rsidP="0081362D">
      <w:pPr>
        <w:spacing w:after="120"/>
        <w:jc w:val="both"/>
        <w:rPr>
          <w:b/>
          <w:u w:val="single"/>
          <w:lang w:val="hy-AM"/>
        </w:rPr>
      </w:pPr>
      <w:r w:rsidRPr="0081362D">
        <w:rPr>
          <w:b/>
          <w:u w:val="single"/>
          <w:lang w:val="hy-AM"/>
        </w:rPr>
        <w:t>Կառավարության վստահության, թե՞ բարեփոխումների նկատմամբ վստահության խնդիրը</w:t>
      </w:r>
    </w:p>
    <w:p w:rsidR="0081362D" w:rsidRPr="0081362D" w:rsidRDefault="0081362D" w:rsidP="0081362D">
      <w:pPr>
        <w:spacing w:after="120"/>
        <w:jc w:val="both"/>
        <w:rPr>
          <w:lang w:val="hy-AM"/>
        </w:rPr>
      </w:pPr>
      <w:r w:rsidRPr="0081362D">
        <w:rPr>
          <w:lang w:val="hy-AM"/>
        </w:rPr>
        <w:t>Երբեք</w:t>
      </w:r>
      <w:r w:rsidR="00BD107E" w:rsidRPr="00BD107E">
        <w:rPr>
          <w:lang w:val="hy-AM"/>
        </w:rPr>
        <w:t>,</w:t>
      </w:r>
      <w:r w:rsidRPr="0081362D">
        <w:rPr>
          <w:lang w:val="hy-AM"/>
        </w:rPr>
        <w:t xml:space="preserve"> որևէ երկրում</w:t>
      </w:r>
      <w:r w:rsidR="00BD107E" w:rsidRPr="00BD107E">
        <w:rPr>
          <w:lang w:val="hy-AM"/>
        </w:rPr>
        <w:t>,</w:t>
      </w:r>
      <w:r w:rsidRPr="0081362D">
        <w:rPr>
          <w:lang w:val="hy-AM"/>
        </w:rPr>
        <w:t xml:space="preserve"> նման բարեփոխում չի կարող հաջողություն ունենալ առանց հանրային լայն աջակցության։ Սա պետք է լինի յուրաքանչյուր քաղաքացու գիտակցված ընտրություն։ Նման աջակցության բացակայությունը որոշ Կառավարություններ </w:t>
      </w:r>
      <w:r w:rsidR="00BD107E" w:rsidRPr="00BD107E">
        <w:rPr>
          <w:lang w:val="hy-AM"/>
        </w:rPr>
        <w:t>փոխլրացրել</w:t>
      </w:r>
      <w:r w:rsidRPr="0081362D">
        <w:rPr>
          <w:lang w:val="hy-AM"/>
        </w:rPr>
        <w:t xml:space="preserve"> </w:t>
      </w:r>
      <w:r w:rsidR="001418B2" w:rsidRPr="001418B2">
        <w:rPr>
          <w:lang w:val="hy-AM"/>
        </w:rPr>
        <w:t xml:space="preserve">են </w:t>
      </w:r>
      <w:r w:rsidRPr="0081362D">
        <w:rPr>
          <w:lang w:val="hy-AM"/>
        </w:rPr>
        <w:t>ավտորիտար կառավարման պայմաններում որոշումների ընդունմամբ։</w:t>
      </w:r>
    </w:p>
    <w:p w:rsidR="0081362D" w:rsidRPr="00483D41" w:rsidRDefault="00BD107E" w:rsidP="0081362D">
      <w:pPr>
        <w:spacing w:after="120"/>
        <w:jc w:val="both"/>
        <w:rPr>
          <w:lang w:val="hy-AM"/>
        </w:rPr>
      </w:pPr>
      <w:r w:rsidRPr="00BD107E">
        <w:rPr>
          <w:lang w:val="hy-AM"/>
        </w:rPr>
        <w:t>Ա</w:t>
      </w:r>
      <w:r w:rsidRPr="0081362D">
        <w:rPr>
          <w:lang w:val="hy-AM"/>
        </w:rPr>
        <w:t xml:space="preserve">յստեղ </w:t>
      </w:r>
      <w:r w:rsidRPr="00BD107E">
        <w:rPr>
          <w:lang w:val="hy-AM"/>
        </w:rPr>
        <w:t>ս</w:t>
      </w:r>
      <w:r w:rsidR="0081362D" w:rsidRPr="0081362D">
        <w:rPr>
          <w:lang w:val="hy-AM"/>
        </w:rPr>
        <w:t>ակայն խնդիրը</w:t>
      </w:r>
      <w:r w:rsidRPr="00BD107E">
        <w:rPr>
          <w:lang w:val="hy-AM"/>
        </w:rPr>
        <w:t xml:space="preserve"> այնքան</w:t>
      </w:r>
      <w:r w:rsidR="0081362D" w:rsidRPr="0081362D">
        <w:rPr>
          <w:lang w:val="hy-AM"/>
        </w:rPr>
        <w:t xml:space="preserve"> որոշումների ընդունման մեջ չէ, որքան վստահության համակարգի արդյունավետության անհրաժեշտության մեջ։ Կուտակային բարեփոխումը ամբողջապես իր արդյունավետությունը կարող է </w:t>
      </w:r>
      <w:r w:rsidRPr="00BD107E">
        <w:rPr>
          <w:lang w:val="hy-AM"/>
        </w:rPr>
        <w:t>ապացուցել</w:t>
      </w:r>
      <w:r w:rsidR="0081362D" w:rsidRPr="0081362D">
        <w:rPr>
          <w:lang w:val="hy-AM"/>
        </w:rPr>
        <w:t xml:space="preserve"> տալ միայն տասնամյակների արդյունքում, ընդ որում յուրաքանչյուր տարի վտանգվելով տարբեր ռիսկերի պատճառով։ Հետևաբար տվյալ օրվա </w:t>
      </w:r>
      <w:r w:rsidR="0081362D" w:rsidRPr="0081362D">
        <w:rPr>
          <w:b/>
          <w:lang w:val="hy-AM"/>
        </w:rPr>
        <w:t xml:space="preserve">նույնիսկ ամենամեծ </w:t>
      </w:r>
      <w:r>
        <w:rPr>
          <w:b/>
          <w:lang w:val="hy-AM"/>
        </w:rPr>
        <w:t>ժողովրդականություն</w:t>
      </w:r>
      <w:r w:rsidR="0081362D" w:rsidRPr="0081362D">
        <w:rPr>
          <w:b/>
          <w:lang w:val="hy-AM"/>
        </w:rPr>
        <w:t xml:space="preserve"> վայելող իշխանությունը չի կարող հանդիսանալ համակարգի բազմաթիվ՝ քաղաքական, տնտեսական, ֆինասնական և այլ բնույթի </w:t>
      </w:r>
      <w:r w:rsidR="00B96FF9" w:rsidRPr="00B96FF9">
        <w:rPr>
          <w:b/>
          <w:lang w:val="hy-AM"/>
        </w:rPr>
        <w:t xml:space="preserve">երկարաժամկետ </w:t>
      </w:r>
      <w:r w:rsidR="0081362D" w:rsidRPr="0081362D">
        <w:rPr>
          <w:b/>
          <w:lang w:val="hy-AM"/>
        </w:rPr>
        <w:t xml:space="preserve">ռիսկերից </w:t>
      </w:r>
      <w:r w:rsidRPr="00BD107E">
        <w:rPr>
          <w:b/>
          <w:lang w:val="hy-AM"/>
        </w:rPr>
        <w:t>երաշխավոր</w:t>
      </w:r>
      <w:r w:rsidR="0081362D" w:rsidRPr="0081362D">
        <w:rPr>
          <w:b/>
          <w:lang w:val="hy-AM"/>
        </w:rPr>
        <w:t>։</w:t>
      </w:r>
    </w:p>
    <w:p w:rsidR="00D540B9" w:rsidRPr="00BB144D" w:rsidRDefault="00D540B9" w:rsidP="00DC124A">
      <w:pPr>
        <w:spacing w:after="120"/>
        <w:jc w:val="both"/>
        <w:rPr>
          <w:lang w:val="hy-AM"/>
        </w:rPr>
      </w:pPr>
    </w:p>
    <w:p w:rsidR="00DC124A" w:rsidRPr="005A0FB0" w:rsidRDefault="00483CF2" w:rsidP="00DC124A">
      <w:pPr>
        <w:spacing w:after="120"/>
        <w:jc w:val="both"/>
        <w:rPr>
          <w:b/>
          <w:u w:val="single"/>
          <w:lang w:val="hy-AM"/>
        </w:rPr>
      </w:pPr>
      <w:r w:rsidRPr="005A0FB0">
        <w:rPr>
          <w:b/>
          <w:u w:val="single"/>
          <w:lang w:val="hy-AM"/>
        </w:rPr>
        <w:t>Լայն հ</w:t>
      </w:r>
      <w:r w:rsidR="00DC124A" w:rsidRPr="005A0FB0">
        <w:rPr>
          <w:b/>
          <w:u w:val="single"/>
          <w:lang w:val="hy-AM"/>
        </w:rPr>
        <w:t>անրային աջակցության և վստահության բացակայությունը</w:t>
      </w:r>
    </w:p>
    <w:p w:rsidR="00CA6636" w:rsidRPr="00CA6636" w:rsidRDefault="00DC124A" w:rsidP="00DC124A">
      <w:pPr>
        <w:spacing w:after="120"/>
        <w:jc w:val="both"/>
        <w:rPr>
          <w:lang w:val="hy-AM"/>
        </w:rPr>
      </w:pPr>
      <w:r w:rsidRPr="00CA6636">
        <w:rPr>
          <w:lang w:val="hy-AM"/>
        </w:rPr>
        <w:t xml:space="preserve">Նման լայնամասշտաբ և երկարաժամկետ բարեփոխումների իրականացման համար անհրաժեշտ է </w:t>
      </w:r>
      <w:r w:rsidR="00483CF2" w:rsidRPr="00CA6636">
        <w:rPr>
          <w:lang w:val="hy-AM"/>
        </w:rPr>
        <w:t xml:space="preserve">լայն </w:t>
      </w:r>
      <w:r w:rsidRPr="00CA6636">
        <w:rPr>
          <w:lang w:val="hy-AM"/>
        </w:rPr>
        <w:t xml:space="preserve">հանրության </w:t>
      </w:r>
      <w:r w:rsidR="0053499F" w:rsidRPr="00CA6636">
        <w:rPr>
          <w:lang w:val="hy-AM"/>
        </w:rPr>
        <w:t>աջակցությու</w:t>
      </w:r>
      <w:r w:rsidRPr="00CA6636">
        <w:rPr>
          <w:lang w:val="hy-AM"/>
        </w:rPr>
        <w:t>ն</w:t>
      </w:r>
      <w:r w:rsidR="0053499F" w:rsidRPr="00CA6636">
        <w:rPr>
          <w:lang w:val="hy-AM"/>
        </w:rPr>
        <w:t>ն</w:t>
      </w:r>
      <w:r w:rsidRPr="00CA6636">
        <w:rPr>
          <w:lang w:val="hy-AM"/>
        </w:rPr>
        <w:t xml:space="preserve"> և </w:t>
      </w:r>
      <w:r w:rsidR="0053499F" w:rsidRPr="00CA6636">
        <w:rPr>
          <w:lang w:val="hy-AM"/>
        </w:rPr>
        <w:t>վստահությու</w:t>
      </w:r>
      <w:r w:rsidRPr="00CA6636">
        <w:rPr>
          <w:lang w:val="hy-AM"/>
        </w:rPr>
        <w:t>ն</w:t>
      </w:r>
      <w:r w:rsidR="0053499F" w:rsidRPr="00CA6636">
        <w:rPr>
          <w:lang w:val="hy-AM"/>
        </w:rPr>
        <w:t>ը</w:t>
      </w:r>
      <w:r w:rsidR="00A84229" w:rsidRPr="00CA6636">
        <w:rPr>
          <w:lang w:val="hy-AM"/>
        </w:rPr>
        <w:t>. դա որևէ կապ չունի տվյալ պահի իշխանությունների ձևավորման օրինականության կամ վստահ</w:t>
      </w:r>
      <w:r w:rsidR="00832F55" w:rsidRPr="00832F55">
        <w:rPr>
          <w:lang w:val="hy-AM"/>
        </w:rPr>
        <w:t>ելի</w:t>
      </w:r>
      <w:r w:rsidR="00A84229" w:rsidRPr="00CA6636">
        <w:rPr>
          <w:lang w:val="hy-AM"/>
        </w:rPr>
        <w:t>ության հետ</w:t>
      </w:r>
      <w:r w:rsidR="0053499F" w:rsidRPr="00CA6636">
        <w:rPr>
          <w:lang w:val="hy-AM"/>
        </w:rPr>
        <w:t>:</w:t>
      </w:r>
      <w:r w:rsidRPr="00CA6636">
        <w:rPr>
          <w:lang w:val="hy-AM"/>
        </w:rPr>
        <w:t xml:space="preserve"> Անշուշտ, վերջին տարիներ ընթացքում </w:t>
      </w:r>
      <w:r w:rsidR="0053499F" w:rsidRPr="00CA6636">
        <w:rPr>
          <w:lang w:val="hy-AM"/>
        </w:rPr>
        <w:t xml:space="preserve">ներդրվել են մի շարք գործիքներ, որոնք հնարավորություն են տալիս մասնակցին տեղեկանալ իր </w:t>
      </w:r>
      <w:r w:rsidR="00D12DAB">
        <w:rPr>
          <w:lang w:val="hy-AM"/>
        </w:rPr>
        <w:t>հաշ</w:t>
      </w:r>
      <w:r w:rsidR="0053499F" w:rsidRPr="00CA6636">
        <w:rPr>
          <w:lang w:val="hy-AM"/>
        </w:rPr>
        <w:t>ի</w:t>
      </w:r>
      <w:r w:rsidR="00D12DAB" w:rsidRPr="00D12DAB">
        <w:rPr>
          <w:lang w:val="hy-AM"/>
        </w:rPr>
        <w:t>վ</w:t>
      </w:r>
      <w:r w:rsidR="0053499F" w:rsidRPr="00CA6636">
        <w:rPr>
          <w:lang w:val="hy-AM"/>
        </w:rPr>
        <w:t>ներում կուտակումների չափի և շարժի մասին, մասնավորապես՝ աշխատավարձային քարտերի միջոցով: Այնուամենայնիվ, նկատի ունենալով, որ կուտակային կենսաթոշակների իրական արդյուքները հնարավոր է փաստացի տեսնել և գնահատել</w:t>
      </w:r>
      <w:r w:rsidR="00D80A1F" w:rsidRPr="00D80A1F">
        <w:rPr>
          <w:lang w:val="hy-AM"/>
        </w:rPr>
        <w:t>,</w:t>
      </w:r>
      <w:r w:rsidR="0053499F" w:rsidRPr="00CA6636">
        <w:rPr>
          <w:lang w:val="hy-AM"/>
        </w:rPr>
        <w:t xml:space="preserve"> առնվազն 20-25 տարի հետ</w:t>
      </w:r>
      <w:r w:rsidR="00220138" w:rsidRPr="00220138">
        <w:rPr>
          <w:lang w:val="hy-AM"/>
        </w:rPr>
        <w:t>ո</w:t>
      </w:r>
      <w:r w:rsidR="00D80A1F" w:rsidRPr="00D80A1F">
        <w:rPr>
          <w:lang w:val="hy-AM"/>
        </w:rPr>
        <w:t>,</w:t>
      </w:r>
      <w:r w:rsidR="0053499F" w:rsidRPr="00CA6636">
        <w:rPr>
          <w:lang w:val="hy-AM"/>
        </w:rPr>
        <w:t xml:space="preserve"> մասնակիցները արդարացիորեն չեն վստահում:</w:t>
      </w:r>
    </w:p>
    <w:p w:rsidR="0053499F" w:rsidRPr="00CA6636" w:rsidRDefault="008E6DBA" w:rsidP="00DC124A">
      <w:pPr>
        <w:spacing w:after="120"/>
        <w:jc w:val="both"/>
        <w:rPr>
          <w:lang w:val="hy-AM"/>
        </w:rPr>
      </w:pPr>
      <w:r w:rsidRPr="00CA6636">
        <w:rPr>
          <w:lang w:val="hy-AM"/>
        </w:rPr>
        <w:lastRenderedPageBreak/>
        <w:t>Կենսաթոշակային բարեփոխումների համար հանր</w:t>
      </w:r>
      <w:r w:rsidR="00D80A1F" w:rsidRPr="00D80A1F">
        <w:rPr>
          <w:lang w:val="hy-AM"/>
        </w:rPr>
        <w:t>ության</w:t>
      </w:r>
      <w:r w:rsidRPr="00CA6636">
        <w:rPr>
          <w:lang w:val="hy-AM"/>
        </w:rPr>
        <w:t xml:space="preserve"> աջակցություն</w:t>
      </w:r>
      <w:r w:rsidR="0014520B" w:rsidRPr="00CA6636">
        <w:rPr>
          <w:lang w:val="hy-AM"/>
        </w:rPr>
        <w:t>ը</w:t>
      </w:r>
      <w:r w:rsidRPr="00CA6636">
        <w:rPr>
          <w:lang w:val="hy-AM"/>
        </w:rPr>
        <w:t xml:space="preserve"> </w:t>
      </w:r>
      <w:r w:rsidR="0014520B" w:rsidRPr="00CA6636">
        <w:rPr>
          <w:lang w:val="hy-AM"/>
        </w:rPr>
        <w:t xml:space="preserve">և կարծիքը </w:t>
      </w:r>
      <w:r w:rsidRPr="00CA6636">
        <w:rPr>
          <w:lang w:val="hy-AM"/>
        </w:rPr>
        <w:t>ստանալու համար երբեմն երկր</w:t>
      </w:r>
      <w:r w:rsidR="0014520B" w:rsidRPr="00CA6636">
        <w:rPr>
          <w:lang w:val="hy-AM"/>
        </w:rPr>
        <w:t>ն</w:t>
      </w:r>
      <w:r w:rsidRPr="00CA6636">
        <w:rPr>
          <w:lang w:val="hy-AM"/>
        </w:rPr>
        <w:t>երը դիմում են հանրաքվեի կամ պլեբիսցիտի օգնությանը</w:t>
      </w:r>
      <w:r w:rsidR="0014520B" w:rsidRPr="00CA6636">
        <w:rPr>
          <w:lang w:val="hy-AM"/>
        </w:rPr>
        <w:t xml:space="preserve">: Օրինակ՝ </w:t>
      </w:r>
      <w:r w:rsidR="00A65713" w:rsidRPr="00CA6636">
        <w:rPr>
          <w:lang w:val="hy-AM"/>
        </w:rPr>
        <w:t xml:space="preserve">1996 թվականին </w:t>
      </w:r>
      <w:r w:rsidR="00A84229" w:rsidRPr="00CA6636">
        <w:rPr>
          <w:lang w:val="hy-AM"/>
        </w:rPr>
        <w:t xml:space="preserve">Նոր Զելանդիայում </w:t>
      </w:r>
      <w:r w:rsidR="00A65713" w:rsidRPr="00CA6636">
        <w:rPr>
          <w:lang w:val="hy-AM"/>
        </w:rPr>
        <w:t>նոր ձևավորված կոալիցիոն կառավարությունը ներկայացրեց պարտադիր կուտակային կենսաթոշակային համակարգի բարեփոխումների փաթեթը, որը 1997 թվականին դրվեց հանրաքվեի: Հանրաքվեի մասնակիցների 91.8 տոկոս քվեարկեց դեմ, միայն 8.8 տոկոսը՝ կողմ: Արդյունքում՝ նորզելանդացիները մերժեցին պարտադիր կուտակային կենսաթոշակային համակարգը:</w:t>
      </w:r>
    </w:p>
    <w:p w:rsidR="00093D42" w:rsidRDefault="00093D42" w:rsidP="00DC124A">
      <w:pPr>
        <w:spacing w:after="120"/>
        <w:jc w:val="both"/>
        <w:rPr>
          <w:b/>
          <w:u w:val="single"/>
          <w:lang w:val="hy-AM"/>
        </w:rPr>
      </w:pPr>
    </w:p>
    <w:p w:rsidR="00DC124A" w:rsidRPr="009A21E0" w:rsidRDefault="00DC124A" w:rsidP="00DC124A">
      <w:pPr>
        <w:spacing w:after="120"/>
        <w:jc w:val="both"/>
        <w:rPr>
          <w:b/>
          <w:u w:val="single"/>
          <w:lang w:val="hy-AM"/>
        </w:rPr>
      </w:pPr>
      <w:r w:rsidRPr="009A21E0">
        <w:rPr>
          <w:b/>
          <w:u w:val="single"/>
          <w:lang w:val="hy-AM"/>
        </w:rPr>
        <w:t>Քաղաքական ռիսկի խնդիր</w:t>
      </w:r>
    </w:p>
    <w:p w:rsidR="00DC124A" w:rsidRDefault="00DC124A" w:rsidP="00DC124A">
      <w:pPr>
        <w:spacing w:after="120"/>
        <w:jc w:val="both"/>
        <w:rPr>
          <w:lang w:val="hy-AM"/>
        </w:rPr>
      </w:pPr>
      <w:r>
        <w:rPr>
          <w:lang w:val="hy-AM"/>
        </w:rPr>
        <w:t>Հայաստանում</w:t>
      </w:r>
      <w:r w:rsidR="00826602" w:rsidRPr="00826602">
        <w:rPr>
          <w:lang w:val="hy-AM"/>
        </w:rPr>
        <w:t>,</w:t>
      </w:r>
      <w:r>
        <w:rPr>
          <w:lang w:val="hy-AM"/>
        </w:rPr>
        <w:t xml:space="preserve"> երեսուն տարվա ընթացքում</w:t>
      </w:r>
      <w:r w:rsidR="00826602" w:rsidRPr="00826602">
        <w:rPr>
          <w:lang w:val="hy-AM"/>
        </w:rPr>
        <w:t>,</w:t>
      </w:r>
      <w:r>
        <w:rPr>
          <w:lang w:val="hy-AM"/>
        </w:rPr>
        <w:t xml:space="preserve"> տեղի ունեցան այնպիսի իրադարձություններ, ինչպիսիք են Արցախյան շարժումը և պատերազմը, Սպիտակի երկրաշարժը, </w:t>
      </w:r>
      <w:r w:rsidR="007C11E3" w:rsidRPr="007C11E3">
        <w:rPr>
          <w:lang w:val="hy-AM"/>
        </w:rPr>
        <w:t xml:space="preserve">Խորհրդային Միության փլուզումը, </w:t>
      </w:r>
      <w:r w:rsidR="00826602" w:rsidRPr="00826602">
        <w:rPr>
          <w:lang w:val="hy-AM"/>
        </w:rPr>
        <w:t xml:space="preserve">ազգային </w:t>
      </w:r>
      <w:r w:rsidR="007C11E3" w:rsidRPr="007C11E3">
        <w:rPr>
          <w:lang w:val="hy-AM"/>
        </w:rPr>
        <w:t>դրամի ներմուծումը, դրամի պարբերական կտրուկ արժեզրկումները, ներքին քաղաքական և տնտեսական ցնցումները, գործազրկության խրոնիկ բարձր մակարդակը, կոռուպցիան և ստվերային տնտեսության պահպանվող մեծ տեսակարար կշիռը, կայուն աճող արտաքին պարտքը և այլն։</w:t>
      </w:r>
    </w:p>
    <w:p w:rsidR="00DC124A" w:rsidRDefault="00DC124A" w:rsidP="00DC124A">
      <w:pPr>
        <w:spacing w:after="120"/>
        <w:jc w:val="both"/>
        <w:rPr>
          <w:lang w:val="hy-AM"/>
        </w:rPr>
      </w:pPr>
      <w:r>
        <w:rPr>
          <w:lang w:val="hy-AM"/>
        </w:rPr>
        <w:t>Եվրոպայում ազգային դրամները փոխարինվեցին Եվրոյով, միավորվեցին և բաժանվեցին երկրներ, փոխվեց միգրացիոն ռեժիմը, ավարտվեց «սառը</w:t>
      </w:r>
      <w:r w:rsidR="00316EB3" w:rsidRPr="00316EB3">
        <w:rPr>
          <w:lang w:val="hy-AM"/>
        </w:rPr>
        <w:t xml:space="preserve"> </w:t>
      </w:r>
      <w:r w:rsidR="00316EB3">
        <w:rPr>
          <w:lang w:val="hy-AM"/>
        </w:rPr>
        <w:t>պատերազմը</w:t>
      </w:r>
      <w:r>
        <w:rPr>
          <w:lang w:val="hy-AM"/>
        </w:rPr>
        <w:t>», եղան մայրցամաքի վրա ազդող քաղաքացիական պատերազմներ և այլն։</w:t>
      </w:r>
    </w:p>
    <w:p w:rsidR="00DC124A" w:rsidRDefault="00DC124A" w:rsidP="00DC124A">
      <w:pPr>
        <w:spacing w:after="120"/>
        <w:jc w:val="both"/>
        <w:rPr>
          <w:lang w:val="hy-AM"/>
        </w:rPr>
      </w:pPr>
      <w:r>
        <w:rPr>
          <w:lang w:val="hy-AM"/>
        </w:rPr>
        <w:t>Ավելի վաղ ժամանակաշրջանը վերցնելով, հասնելու ենք «սառը» պատերազմի տարիներին, իսկ դրանից առաջ Երկրորդ և Առաջին Համաշխարհային պատերազմներին։</w:t>
      </w:r>
    </w:p>
    <w:p w:rsidR="00DC124A" w:rsidRDefault="00DC124A" w:rsidP="00DC124A">
      <w:pPr>
        <w:spacing w:after="120"/>
        <w:jc w:val="both"/>
        <w:rPr>
          <w:lang w:val="hy-AM"/>
        </w:rPr>
      </w:pPr>
      <w:r>
        <w:rPr>
          <w:lang w:val="hy-AM"/>
        </w:rPr>
        <w:t xml:space="preserve">Հետևաբար, մի քանի </w:t>
      </w:r>
      <w:r w:rsidRPr="00087D0A">
        <w:rPr>
          <w:b/>
          <w:lang w:val="hy-AM"/>
        </w:rPr>
        <w:t>տասնամյակի ժամանակահատվածը շատ երկար է և ռիսկային նմանատիպ ծրագրերի իրականացման համար, որտեղ ներքին ռիսկերին գումարվում են նաև տարածաշրջանային և համաշխարհային ռիսկերը։</w:t>
      </w:r>
    </w:p>
    <w:p w:rsidR="00DC124A" w:rsidRDefault="00DC124A" w:rsidP="00DC124A">
      <w:pPr>
        <w:rPr>
          <w:b/>
          <w:lang w:val="hy-AM"/>
        </w:rPr>
      </w:pPr>
      <w:r>
        <w:rPr>
          <w:b/>
          <w:lang w:val="hy-AM"/>
        </w:rPr>
        <w:br w:type="page"/>
      </w:r>
    </w:p>
    <w:p w:rsidR="00DC124A" w:rsidRPr="00BD599F" w:rsidRDefault="00DC124A" w:rsidP="00CA6636">
      <w:pPr>
        <w:spacing w:after="120"/>
        <w:jc w:val="center"/>
        <w:rPr>
          <w:rFonts w:eastAsia="MS Mincho" w:cs="MS Mincho"/>
          <w:b/>
          <w:lang w:val="hy-AM"/>
        </w:rPr>
      </w:pPr>
      <w:r w:rsidRPr="00BD599F">
        <w:rPr>
          <w:b/>
          <w:lang w:val="hy-AM"/>
        </w:rPr>
        <w:lastRenderedPageBreak/>
        <w:t>ՄԱՍ 5</w:t>
      </w:r>
      <w:r w:rsidR="00D7514A" w:rsidRPr="00BD599F">
        <w:rPr>
          <w:b/>
          <w:lang w:val="hy-AM"/>
        </w:rPr>
        <w:t>.</w:t>
      </w:r>
    </w:p>
    <w:p w:rsidR="00DC124A" w:rsidRPr="00BD599F" w:rsidRDefault="00DC124A" w:rsidP="00DC124A">
      <w:pPr>
        <w:spacing w:after="120"/>
        <w:jc w:val="center"/>
        <w:rPr>
          <w:b/>
          <w:lang w:val="hy-AM"/>
        </w:rPr>
      </w:pPr>
      <w:r w:rsidRPr="00BD599F">
        <w:rPr>
          <w:b/>
          <w:lang w:val="hy-AM"/>
        </w:rPr>
        <w:t>ԱՌԱՋԱՐԿՈՒԹՅՈՒՆՆԵՐ ՆՈՐ ԿԵՆՍԱԹՈՇԱԿԱՅԻՆ ՀԱՄԱԿԱՐԳԻ ՎԵՐԱԲԵՐՅԱԼ</w:t>
      </w:r>
    </w:p>
    <w:p w:rsidR="00DC124A" w:rsidRPr="00BD599F" w:rsidRDefault="00DC124A" w:rsidP="00DC124A">
      <w:pPr>
        <w:pBdr>
          <w:bottom w:val="single" w:sz="4" w:space="1" w:color="auto"/>
        </w:pBdr>
        <w:spacing w:after="120"/>
        <w:jc w:val="center"/>
        <w:rPr>
          <w:rFonts w:eastAsia="MS Mincho" w:cs="MS Mincho"/>
          <w:b/>
          <w:lang w:val="hy-AM"/>
        </w:rPr>
      </w:pPr>
    </w:p>
    <w:p w:rsidR="00DC124A" w:rsidRPr="00BD599F" w:rsidRDefault="00DC124A" w:rsidP="00DC124A">
      <w:pPr>
        <w:pStyle w:val="rmcdvgfr"/>
        <w:shd w:val="clear" w:color="auto" w:fill="FFFFFF"/>
        <w:spacing w:before="0" w:beforeAutospacing="0" w:after="120" w:afterAutospacing="0"/>
        <w:jc w:val="both"/>
        <w:rPr>
          <w:rFonts w:ascii="GHEA Grapalat" w:hAnsi="GHEA Grapalat"/>
          <w:b/>
          <w:color w:val="000000"/>
          <w:lang w:val="hy-AM"/>
        </w:rPr>
      </w:pPr>
    </w:p>
    <w:p w:rsidR="00DC124A" w:rsidRPr="00BD599F" w:rsidRDefault="00DC124A" w:rsidP="00DC124A">
      <w:pPr>
        <w:pStyle w:val="rmcdvgfr"/>
        <w:shd w:val="clear" w:color="auto" w:fill="FFFFFF"/>
        <w:spacing w:before="0" w:beforeAutospacing="0" w:after="120" w:afterAutospacing="0"/>
        <w:jc w:val="both"/>
        <w:rPr>
          <w:rFonts w:ascii="GHEA Grapalat" w:hAnsi="GHEA Grapalat"/>
          <w:color w:val="000000"/>
          <w:lang w:val="hy-AM"/>
        </w:rPr>
      </w:pPr>
      <w:r w:rsidRPr="00BD599F">
        <w:rPr>
          <w:rFonts w:ascii="GHEA Grapalat" w:hAnsi="GHEA Grapalat"/>
          <w:color w:val="000000"/>
          <w:lang w:val="hy-AM"/>
        </w:rPr>
        <w:t>Կենսաթոշակային համակարգի բարեփոխման խնդիրն աշխարհի բոլոր պետությունների ամենօրյա օրակարգի հարցն է։ Երկրները մշտապես փնտրո</w:t>
      </w:r>
      <w:r w:rsidR="000364E6">
        <w:rPr>
          <w:rFonts w:ascii="GHEA Grapalat" w:hAnsi="GHEA Grapalat"/>
          <w:color w:val="000000"/>
          <w:lang w:val="hy-AM"/>
        </w:rPr>
        <w:t>ւմ են առավել արդյունավետ եղանակ</w:t>
      </w:r>
      <w:r w:rsidR="000364E6" w:rsidRPr="000364E6">
        <w:rPr>
          <w:rFonts w:ascii="GHEA Grapalat" w:hAnsi="GHEA Grapalat"/>
          <w:color w:val="000000"/>
          <w:lang w:val="hy-AM"/>
        </w:rPr>
        <w:t>եր</w:t>
      </w:r>
      <w:r w:rsidRPr="00BD599F">
        <w:rPr>
          <w:rFonts w:ascii="GHEA Grapalat" w:hAnsi="GHEA Grapalat"/>
          <w:color w:val="000000"/>
          <w:lang w:val="hy-AM"/>
        </w:rPr>
        <w:t xml:space="preserve"> իր</w:t>
      </w:r>
      <w:r w:rsidR="00664A0F" w:rsidRPr="00BD599F">
        <w:rPr>
          <w:rFonts w:ascii="GHEA Grapalat" w:hAnsi="GHEA Grapalat"/>
          <w:color w:val="000000"/>
          <w:lang w:val="hy-AM"/>
        </w:rPr>
        <w:t>ենց</w:t>
      </w:r>
      <w:r w:rsidRPr="00BD599F">
        <w:rPr>
          <w:rFonts w:ascii="GHEA Grapalat" w:hAnsi="GHEA Grapalat"/>
          <w:color w:val="000000"/>
          <w:lang w:val="hy-AM"/>
        </w:rPr>
        <w:t xml:space="preserve"> քաղաքա</w:t>
      </w:r>
      <w:r w:rsidR="00D12DAB" w:rsidRPr="00BD599F">
        <w:rPr>
          <w:rFonts w:ascii="GHEA Grapalat" w:hAnsi="GHEA Grapalat"/>
          <w:color w:val="000000"/>
          <w:lang w:val="hy-AM"/>
        </w:rPr>
        <w:t>ցիների արժանապատիվ ծերություն</w:t>
      </w:r>
      <w:r w:rsidRPr="00BD599F">
        <w:rPr>
          <w:rFonts w:ascii="GHEA Grapalat" w:hAnsi="GHEA Grapalat"/>
          <w:color w:val="000000"/>
          <w:lang w:val="hy-AM"/>
        </w:rPr>
        <w:t>ը ապահովելու համար։</w:t>
      </w:r>
    </w:p>
    <w:p w:rsidR="00DC124A" w:rsidRPr="00BD599F" w:rsidRDefault="00DC124A" w:rsidP="00DC124A">
      <w:pPr>
        <w:pStyle w:val="rmcdvgfr"/>
        <w:shd w:val="clear" w:color="auto" w:fill="FFFFFF"/>
        <w:spacing w:before="0" w:beforeAutospacing="0" w:after="120" w:afterAutospacing="0"/>
        <w:jc w:val="both"/>
        <w:rPr>
          <w:rFonts w:ascii="GHEA Grapalat" w:hAnsi="GHEA Grapalat"/>
          <w:color w:val="000000"/>
          <w:lang w:val="hy-AM"/>
        </w:rPr>
      </w:pPr>
      <w:r w:rsidRPr="00BD599F">
        <w:rPr>
          <w:rFonts w:ascii="GHEA Grapalat" w:hAnsi="GHEA Grapalat"/>
          <w:color w:val="000000"/>
          <w:lang w:val="hy-AM"/>
        </w:rPr>
        <w:t>Հայաստանի Հանրապետությունը նույնպես կարիք ունի կենսաթոշակային բարեփոխումների շուրջ մեծ հանրային քննարկման և նոր համակարգի մշակման։</w:t>
      </w:r>
    </w:p>
    <w:p w:rsidR="00DC124A" w:rsidRPr="00520006" w:rsidRDefault="00DC124A" w:rsidP="00DC124A">
      <w:pPr>
        <w:pStyle w:val="rmcdvgfr"/>
        <w:shd w:val="clear" w:color="auto" w:fill="FFFFFF"/>
        <w:spacing w:before="0" w:beforeAutospacing="0" w:after="120" w:afterAutospacing="0"/>
        <w:jc w:val="both"/>
        <w:rPr>
          <w:rFonts w:ascii="GHEA Grapalat" w:hAnsi="GHEA Grapalat"/>
          <w:color w:val="000000"/>
          <w:lang w:val="hy-AM"/>
        </w:rPr>
      </w:pPr>
      <w:r w:rsidRPr="00BD599F">
        <w:rPr>
          <w:rFonts w:ascii="GHEA Grapalat" w:hAnsi="GHEA Grapalat"/>
          <w:color w:val="000000"/>
          <w:lang w:val="hy-AM"/>
        </w:rPr>
        <w:t>Նման քննարկումը պետք է լուծի երեք հիմնական խնդիր</w:t>
      </w:r>
      <w:r w:rsidR="00520006" w:rsidRPr="00520006">
        <w:rPr>
          <w:rFonts w:ascii="GHEA Grapalat" w:hAnsi="GHEA Grapalat"/>
          <w:color w:val="000000"/>
          <w:lang w:val="hy-AM"/>
        </w:rPr>
        <w:t>.</w:t>
      </w:r>
    </w:p>
    <w:p w:rsidR="00DC124A" w:rsidRPr="00BD599F" w:rsidRDefault="00664A0F" w:rsidP="00DC124A">
      <w:pPr>
        <w:pStyle w:val="rmcdvgfr"/>
        <w:numPr>
          <w:ilvl w:val="0"/>
          <w:numId w:val="18"/>
        </w:numPr>
        <w:shd w:val="clear" w:color="auto" w:fill="FFFFFF"/>
        <w:spacing w:before="0" w:beforeAutospacing="0" w:after="120" w:afterAutospacing="0"/>
        <w:ind w:left="0" w:firstLine="0"/>
        <w:jc w:val="both"/>
        <w:rPr>
          <w:rFonts w:ascii="GHEA Grapalat" w:hAnsi="GHEA Grapalat"/>
          <w:color w:val="000000"/>
          <w:lang w:val="hy-AM"/>
        </w:rPr>
      </w:pPr>
      <w:r w:rsidRPr="00BD599F">
        <w:rPr>
          <w:rFonts w:ascii="GHEA Grapalat" w:hAnsi="GHEA Grapalat"/>
          <w:color w:val="000000"/>
          <w:lang w:val="hy-AM"/>
        </w:rPr>
        <w:t>Պարտադիր կ</w:t>
      </w:r>
      <w:r w:rsidR="00DC124A" w:rsidRPr="00BD599F">
        <w:rPr>
          <w:rFonts w:ascii="GHEA Grapalat" w:hAnsi="GHEA Grapalat"/>
          <w:color w:val="000000"/>
          <w:lang w:val="hy-AM"/>
        </w:rPr>
        <w:t>ուտակային կենսաթոշակային համակարգի չեղարկման անցումային շրջանի միջոցառումների կազմում,</w:t>
      </w:r>
    </w:p>
    <w:p w:rsidR="00DC124A" w:rsidRPr="00BD599F" w:rsidRDefault="00DC124A" w:rsidP="00DC124A">
      <w:pPr>
        <w:pStyle w:val="rmcdvgfr"/>
        <w:numPr>
          <w:ilvl w:val="0"/>
          <w:numId w:val="18"/>
        </w:numPr>
        <w:shd w:val="clear" w:color="auto" w:fill="FFFFFF"/>
        <w:spacing w:before="0" w:beforeAutospacing="0" w:after="120" w:afterAutospacing="0"/>
        <w:ind w:left="0" w:firstLine="0"/>
        <w:jc w:val="both"/>
        <w:rPr>
          <w:rFonts w:ascii="GHEA Grapalat" w:hAnsi="GHEA Grapalat"/>
          <w:color w:val="000000"/>
          <w:lang w:val="hy-AM"/>
        </w:rPr>
      </w:pPr>
      <w:r w:rsidRPr="00BD599F">
        <w:rPr>
          <w:rFonts w:ascii="GHEA Grapalat" w:hAnsi="GHEA Grapalat"/>
          <w:color w:val="000000"/>
          <w:lang w:val="hy-AM"/>
        </w:rPr>
        <w:t>Կամավոր կուտակային համակարգի զարգացման համար խթանիչ միջոցների ձևավորում,</w:t>
      </w:r>
    </w:p>
    <w:p w:rsidR="00DC124A" w:rsidRPr="00BD599F" w:rsidRDefault="00DC124A" w:rsidP="00DC124A">
      <w:pPr>
        <w:pStyle w:val="rmcdvgfr"/>
        <w:numPr>
          <w:ilvl w:val="0"/>
          <w:numId w:val="18"/>
        </w:numPr>
        <w:shd w:val="clear" w:color="auto" w:fill="FFFFFF"/>
        <w:spacing w:before="0" w:beforeAutospacing="0" w:after="120" w:afterAutospacing="0"/>
        <w:ind w:left="0" w:firstLine="0"/>
        <w:jc w:val="both"/>
        <w:rPr>
          <w:rFonts w:ascii="GHEA Grapalat" w:hAnsi="GHEA Grapalat"/>
          <w:color w:val="000000"/>
          <w:lang w:val="hy-AM"/>
        </w:rPr>
      </w:pPr>
      <w:r w:rsidRPr="00BD599F">
        <w:rPr>
          <w:rFonts w:ascii="GHEA Grapalat" w:hAnsi="GHEA Grapalat"/>
          <w:color w:val="000000"/>
          <w:lang w:val="hy-AM"/>
        </w:rPr>
        <w:t>Նոր կենսաթոշակային համակարգի մշակում։</w:t>
      </w:r>
    </w:p>
    <w:p w:rsidR="00DC124A" w:rsidRPr="00BD599F" w:rsidRDefault="00803EB7" w:rsidP="00DC124A">
      <w:pPr>
        <w:pStyle w:val="rmcdvgfr"/>
        <w:shd w:val="clear" w:color="auto" w:fill="FFFFFF"/>
        <w:spacing w:before="0" w:beforeAutospacing="0" w:after="120" w:afterAutospacing="0"/>
        <w:jc w:val="both"/>
        <w:rPr>
          <w:rFonts w:ascii="GHEA Grapalat" w:eastAsia="MS Mincho" w:hAnsi="GHEA Grapalat" w:cs="MS Mincho"/>
          <w:b/>
          <w:i/>
          <w:lang w:val="hy-AM"/>
        </w:rPr>
      </w:pPr>
      <w:r w:rsidRPr="00BD599F">
        <w:rPr>
          <w:rFonts w:ascii="GHEA Grapalat" w:eastAsia="MS Mincho" w:hAnsi="GHEA Grapalat" w:cs="MS Mincho"/>
          <w:b/>
          <w:i/>
          <w:lang w:val="hy-AM"/>
        </w:rPr>
        <w:t>Նոր կենսաթոշակային համակարգի մշակումը օբյեկտիվորեն պահանջելու է որոշակի ժամանակ՝ խորքային ուսումնասիրությունների, իրավիճակի համակողմանի գնահատման, համակարգի մեխանիզմների մշակման, հանրային լայն քննարկումների իրականացման համար: Այս ընթացքում նախ անհրաժեշտ է՝ հետաձգել 2018 թվականի հուլիսի 1-ից ուժի մեջ մտնող օրենսդրական այն դրույթը, որն անխուսափելիորեն կխորացնի վիճահարույց պարտադիր կուտակային բաղադրիչի ներդրման գործընթացը և արդյունքում՝ ևս մեկ ամբողջ</w:t>
      </w:r>
      <w:r w:rsidR="000E0BBE" w:rsidRPr="000E0BBE">
        <w:rPr>
          <w:rFonts w:ascii="GHEA Grapalat" w:eastAsia="MS Mincho" w:hAnsi="GHEA Grapalat" w:cs="MS Mincho"/>
          <w:b/>
          <w:i/>
          <w:lang w:val="hy-AM"/>
        </w:rPr>
        <w:t>ական</w:t>
      </w:r>
      <w:r w:rsidRPr="00BD599F">
        <w:rPr>
          <w:rFonts w:ascii="GHEA Grapalat" w:eastAsia="MS Mincho" w:hAnsi="GHEA Grapalat" w:cs="MS Mincho"/>
          <w:b/>
          <w:i/>
          <w:lang w:val="hy-AM"/>
        </w:rPr>
        <w:t xml:space="preserve"> քայլ կարվի դեպի «անվերադարձելիության սահմանը»՝ նախատեսելով շուրջ 80 հազար նոր մասնակիցների պարտադիր ներգրավում</w:t>
      </w:r>
      <w:r w:rsidR="000E0BBE" w:rsidRPr="000E0BBE">
        <w:rPr>
          <w:rFonts w:ascii="GHEA Grapalat" w:eastAsia="MS Mincho" w:hAnsi="GHEA Grapalat" w:cs="MS Mincho"/>
          <w:b/>
          <w:i/>
          <w:lang w:val="hy-AM"/>
        </w:rPr>
        <w:t>ը</w:t>
      </w:r>
      <w:r w:rsidRPr="00BD599F">
        <w:rPr>
          <w:rFonts w:ascii="GHEA Grapalat" w:eastAsia="MS Mincho" w:hAnsi="GHEA Grapalat" w:cs="MS Mincho"/>
          <w:b/>
          <w:i/>
          <w:lang w:val="hy-AM"/>
        </w:rPr>
        <w:t>: Մյուս կողմից, մինչև խնդրի վերջնական և բազմակողմանի լուծումը</w:t>
      </w:r>
      <w:r w:rsidR="001F39D9" w:rsidRPr="001F39D9">
        <w:rPr>
          <w:rFonts w:ascii="GHEA Grapalat" w:eastAsia="MS Mincho" w:hAnsi="GHEA Grapalat" w:cs="MS Mincho"/>
          <w:b/>
          <w:i/>
          <w:lang w:val="hy-AM"/>
        </w:rPr>
        <w:t>,</w:t>
      </w:r>
      <w:r w:rsidRPr="00BD599F">
        <w:rPr>
          <w:rFonts w:ascii="GHEA Grapalat" w:eastAsia="MS Mincho" w:hAnsi="GHEA Grapalat" w:cs="MS Mincho"/>
          <w:b/>
          <w:i/>
          <w:lang w:val="hy-AM"/>
        </w:rPr>
        <w:t xml:space="preserve"> առկա ռիսկերը հաշվի առնելով</w:t>
      </w:r>
      <w:r w:rsidR="00CD79E7" w:rsidRPr="00BD599F">
        <w:rPr>
          <w:rFonts w:ascii="GHEA Grapalat" w:eastAsia="MS Mincho" w:hAnsi="GHEA Grapalat" w:cs="MS Mincho"/>
          <w:b/>
          <w:i/>
          <w:lang w:val="hy-AM"/>
        </w:rPr>
        <w:t xml:space="preserve">, </w:t>
      </w:r>
      <w:r w:rsidRPr="00BD599F">
        <w:rPr>
          <w:rFonts w:ascii="GHEA Grapalat" w:eastAsia="MS Mincho" w:hAnsi="GHEA Grapalat" w:cs="MS Mincho"/>
          <w:b/>
          <w:i/>
          <w:lang w:val="hy-AM"/>
        </w:rPr>
        <w:t>անհրաժեշտ է նաև համակարգի մասնակիցների համար առավելագույնս նվազեցնել պարտադիր նպատակային վճարի դրույքաչափը:</w:t>
      </w:r>
    </w:p>
    <w:p w:rsidR="00ED0FFA" w:rsidRPr="00E2044E" w:rsidRDefault="00ED0FFA" w:rsidP="00DC124A">
      <w:pPr>
        <w:pStyle w:val="rmcdvgfr"/>
        <w:shd w:val="clear" w:color="auto" w:fill="FFFFFF"/>
        <w:spacing w:before="0" w:beforeAutospacing="0" w:after="120" w:afterAutospacing="0"/>
        <w:jc w:val="both"/>
        <w:rPr>
          <w:rFonts w:ascii="GHEA Grapalat" w:hAnsi="GHEA Grapalat"/>
          <w:color w:val="000000"/>
          <w:lang w:val="hy-AM"/>
        </w:rPr>
      </w:pPr>
    </w:p>
    <w:p w:rsidR="00ED0FFA" w:rsidRPr="00E2044E" w:rsidRDefault="00ED0FFA" w:rsidP="00DC124A">
      <w:pPr>
        <w:pStyle w:val="rmcdvgfr"/>
        <w:shd w:val="clear" w:color="auto" w:fill="FFFFFF"/>
        <w:spacing w:before="0" w:beforeAutospacing="0" w:after="120" w:afterAutospacing="0"/>
        <w:jc w:val="both"/>
        <w:rPr>
          <w:rFonts w:ascii="GHEA Grapalat" w:hAnsi="GHEA Grapalat"/>
          <w:color w:val="000000"/>
          <w:lang w:val="hy-AM"/>
        </w:rPr>
      </w:pPr>
    </w:p>
    <w:p w:rsidR="00ED0FFA" w:rsidRPr="00E2044E" w:rsidRDefault="00ED0FFA" w:rsidP="00DC124A">
      <w:pPr>
        <w:pStyle w:val="rmcdvgfr"/>
        <w:shd w:val="clear" w:color="auto" w:fill="FFFFFF"/>
        <w:spacing w:before="0" w:beforeAutospacing="0" w:after="120" w:afterAutospacing="0"/>
        <w:jc w:val="both"/>
        <w:rPr>
          <w:rFonts w:ascii="GHEA Grapalat" w:hAnsi="GHEA Grapalat"/>
          <w:color w:val="000000"/>
          <w:lang w:val="hy-AM"/>
        </w:rPr>
      </w:pPr>
    </w:p>
    <w:p w:rsidR="00ED0FFA" w:rsidRPr="00E2044E" w:rsidRDefault="00ED0FFA" w:rsidP="00DC124A">
      <w:pPr>
        <w:pStyle w:val="rmcdvgfr"/>
        <w:shd w:val="clear" w:color="auto" w:fill="FFFFFF"/>
        <w:spacing w:before="0" w:beforeAutospacing="0" w:after="120" w:afterAutospacing="0"/>
        <w:jc w:val="both"/>
        <w:rPr>
          <w:rFonts w:ascii="GHEA Grapalat" w:hAnsi="GHEA Grapalat"/>
          <w:color w:val="000000"/>
          <w:lang w:val="hy-AM"/>
        </w:rPr>
      </w:pPr>
    </w:p>
    <w:p w:rsidR="00DC124A" w:rsidRPr="00BD599F" w:rsidRDefault="008D0506" w:rsidP="00ED0FFA">
      <w:pPr>
        <w:pStyle w:val="rmcdvgfr"/>
        <w:shd w:val="clear" w:color="auto" w:fill="FFFFFF"/>
        <w:spacing w:before="0" w:beforeAutospacing="0" w:after="0" w:afterAutospacing="0"/>
        <w:jc w:val="center"/>
        <w:rPr>
          <w:rFonts w:ascii="GHEA Grapalat" w:hAnsi="GHEA Grapalat"/>
          <w:b/>
          <w:color w:val="000000"/>
          <w:lang w:val="hy-AM"/>
        </w:rPr>
      </w:pPr>
      <w:r w:rsidRPr="00BD599F">
        <w:rPr>
          <w:rFonts w:ascii="GHEA Grapalat" w:hAnsi="GHEA Grapalat"/>
          <w:b/>
          <w:color w:val="000000"/>
          <w:lang w:val="hy-AM"/>
        </w:rPr>
        <w:lastRenderedPageBreak/>
        <w:t xml:space="preserve">ՊԱՐՏԱԴԻՐ </w:t>
      </w:r>
      <w:r w:rsidR="00DC124A" w:rsidRPr="00BD599F">
        <w:rPr>
          <w:rFonts w:ascii="GHEA Grapalat" w:hAnsi="GHEA Grapalat"/>
          <w:b/>
          <w:color w:val="000000"/>
          <w:lang w:val="hy-AM"/>
        </w:rPr>
        <w:t>ԿՈՒՏԱԿԱՅԻՆ ՀԱՄԱԿԱՐԳԻ ՉԵՂԱՐԿՈՒՄ</w:t>
      </w:r>
    </w:p>
    <w:p w:rsidR="00DC124A" w:rsidRPr="00BD599F" w:rsidRDefault="00DC124A" w:rsidP="00DC124A">
      <w:pPr>
        <w:pStyle w:val="rmcdvgfr"/>
        <w:shd w:val="clear" w:color="auto" w:fill="FFFFFF"/>
        <w:spacing w:before="0" w:beforeAutospacing="0" w:after="120" w:afterAutospacing="0"/>
        <w:jc w:val="center"/>
        <w:rPr>
          <w:rFonts w:ascii="GHEA Grapalat" w:hAnsi="GHEA Grapalat"/>
          <w:b/>
          <w:color w:val="000000"/>
          <w:lang w:val="hy-AM"/>
        </w:rPr>
      </w:pPr>
    </w:p>
    <w:p w:rsidR="00DC124A" w:rsidRPr="001F39D9" w:rsidRDefault="00004B34" w:rsidP="00DC124A">
      <w:pPr>
        <w:pStyle w:val="rmcdvgfr"/>
        <w:shd w:val="clear" w:color="auto" w:fill="FFFFFF"/>
        <w:spacing w:before="0" w:beforeAutospacing="0" w:after="120" w:afterAutospacing="0"/>
        <w:jc w:val="both"/>
        <w:rPr>
          <w:rFonts w:ascii="GHEA Grapalat" w:hAnsi="GHEA Grapalat"/>
          <w:color w:val="000000"/>
          <w:lang w:val="hy-AM"/>
        </w:rPr>
      </w:pPr>
      <w:r w:rsidRPr="00BD599F">
        <w:rPr>
          <w:rFonts w:ascii="GHEA Grapalat" w:hAnsi="GHEA Grapalat"/>
          <w:color w:val="000000"/>
          <w:lang w:val="hy-AM"/>
        </w:rPr>
        <w:t>Պարտադիր կ</w:t>
      </w:r>
      <w:r w:rsidR="00DC124A" w:rsidRPr="00BD599F">
        <w:rPr>
          <w:rFonts w:ascii="GHEA Grapalat" w:hAnsi="GHEA Grapalat"/>
          <w:color w:val="000000"/>
          <w:lang w:val="hy-AM"/>
        </w:rPr>
        <w:t xml:space="preserve">ուտակային կենսաթոշակային համակարգի չեղարկումը </w:t>
      </w:r>
      <w:r w:rsidR="00DC124A" w:rsidRPr="00BD599F">
        <w:rPr>
          <w:rFonts w:ascii="GHEA Grapalat" w:hAnsi="GHEA Grapalat"/>
          <w:b/>
          <w:color w:val="000000"/>
          <w:u w:val="single"/>
          <w:lang w:val="hy-AM"/>
        </w:rPr>
        <w:t>անմիջապես</w:t>
      </w:r>
      <w:r w:rsidR="00DC124A" w:rsidRPr="00BD599F">
        <w:rPr>
          <w:rFonts w:ascii="GHEA Grapalat" w:hAnsi="GHEA Grapalat"/>
          <w:color w:val="000000"/>
          <w:lang w:val="hy-AM"/>
        </w:rPr>
        <w:t xml:space="preserve"> կապահովի հետևյալ կարևորագույն խնդիրների լուծում</w:t>
      </w:r>
      <w:r w:rsidR="001F39D9" w:rsidRPr="001F39D9">
        <w:rPr>
          <w:rFonts w:ascii="GHEA Grapalat" w:hAnsi="GHEA Grapalat"/>
          <w:color w:val="000000"/>
          <w:lang w:val="hy-AM"/>
        </w:rPr>
        <w:t>.</w:t>
      </w:r>
    </w:p>
    <w:p w:rsidR="00DC124A" w:rsidRPr="00BD599F" w:rsidRDefault="00782A4E" w:rsidP="00DC124A">
      <w:pPr>
        <w:pStyle w:val="rmcdvgfr"/>
        <w:numPr>
          <w:ilvl w:val="0"/>
          <w:numId w:val="18"/>
        </w:numPr>
        <w:shd w:val="clear" w:color="auto" w:fill="FFFFFF"/>
        <w:spacing w:before="0" w:beforeAutospacing="0" w:after="120" w:afterAutospacing="0"/>
        <w:ind w:left="0" w:firstLine="0"/>
        <w:jc w:val="both"/>
        <w:rPr>
          <w:rFonts w:ascii="GHEA Grapalat" w:hAnsi="GHEA Grapalat"/>
          <w:color w:val="000000"/>
          <w:lang w:val="hy-AM"/>
        </w:rPr>
      </w:pPr>
      <w:r w:rsidRPr="00BD599F">
        <w:rPr>
          <w:rFonts w:ascii="GHEA Grapalat" w:hAnsi="GHEA Grapalat"/>
          <w:color w:val="000000"/>
          <w:lang w:val="hy-AM"/>
        </w:rPr>
        <w:t>Մասամբ կ</w:t>
      </w:r>
      <w:r w:rsidR="00DC124A" w:rsidRPr="00BD599F">
        <w:rPr>
          <w:rFonts w:ascii="GHEA Grapalat" w:hAnsi="GHEA Grapalat"/>
          <w:color w:val="000000"/>
          <w:lang w:val="hy-AM"/>
        </w:rPr>
        <w:t>ավելանան համակարգում ընդ</w:t>
      </w:r>
      <w:r w:rsidRPr="00BD599F">
        <w:rPr>
          <w:rFonts w:ascii="GHEA Grapalat" w:hAnsi="GHEA Grapalat"/>
          <w:color w:val="000000"/>
          <w:lang w:val="hy-AM"/>
        </w:rPr>
        <w:t>գրկված քաղաքացիների եկամուտները</w:t>
      </w:r>
      <w:r w:rsidR="00DC124A" w:rsidRPr="00BD599F">
        <w:rPr>
          <w:rFonts w:ascii="GHEA Grapalat" w:hAnsi="GHEA Grapalat"/>
          <w:color w:val="000000"/>
          <w:lang w:val="hy-AM"/>
        </w:rPr>
        <w:t>,</w:t>
      </w:r>
    </w:p>
    <w:p w:rsidR="00DC124A" w:rsidRPr="00BD599F" w:rsidRDefault="00DC124A" w:rsidP="00DC124A">
      <w:pPr>
        <w:pStyle w:val="rmcdvgfr"/>
        <w:numPr>
          <w:ilvl w:val="0"/>
          <w:numId w:val="18"/>
        </w:numPr>
        <w:shd w:val="clear" w:color="auto" w:fill="FFFFFF"/>
        <w:spacing w:before="0" w:beforeAutospacing="0" w:after="120" w:afterAutospacing="0"/>
        <w:ind w:left="0" w:firstLine="0"/>
        <w:jc w:val="both"/>
        <w:rPr>
          <w:rFonts w:ascii="GHEA Grapalat" w:hAnsi="GHEA Grapalat"/>
          <w:color w:val="000000"/>
          <w:lang w:val="hy-AM"/>
        </w:rPr>
      </w:pPr>
      <w:r w:rsidRPr="00BD599F">
        <w:rPr>
          <w:rFonts w:ascii="GHEA Grapalat" w:hAnsi="GHEA Grapalat"/>
          <w:color w:val="000000"/>
          <w:lang w:val="hy-AM"/>
        </w:rPr>
        <w:t>Կնվազեն պետական բյուջեի ծախսերը (</w:t>
      </w:r>
      <w:r w:rsidR="00045C0D" w:rsidRPr="00BD599F">
        <w:rPr>
          <w:rFonts w:ascii="GHEA Grapalat" w:hAnsi="GHEA Grapalat"/>
          <w:color w:val="000000"/>
          <w:lang w:val="hy-AM"/>
        </w:rPr>
        <w:t>տարեկան 21</w:t>
      </w:r>
      <w:r w:rsidRPr="00BD599F">
        <w:rPr>
          <w:rFonts w:ascii="GHEA Grapalat" w:hAnsi="GHEA Grapalat"/>
          <w:color w:val="000000"/>
          <w:lang w:val="hy-AM"/>
        </w:rPr>
        <w:t xml:space="preserve"> մլրդ</w:t>
      </w:r>
      <w:r w:rsidR="00782A4E" w:rsidRPr="00BD599F">
        <w:rPr>
          <w:rFonts w:ascii="GHEA Grapalat" w:hAnsi="GHEA Grapalat"/>
          <w:color w:val="000000"/>
          <w:lang w:val="hy-AM"/>
        </w:rPr>
        <w:t>.</w:t>
      </w:r>
      <w:r w:rsidRPr="00BD599F">
        <w:rPr>
          <w:rFonts w:ascii="GHEA Grapalat" w:hAnsi="GHEA Grapalat"/>
          <w:color w:val="000000"/>
          <w:lang w:val="hy-AM"/>
        </w:rPr>
        <w:t xml:space="preserve"> </w:t>
      </w:r>
      <w:r w:rsidR="00045C0D" w:rsidRPr="00BD599F">
        <w:rPr>
          <w:rFonts w:ascii="GHEA Grapalat" w:hAnsi="GHEA Grapalat"/>
          <w:color w:val="000000"/>
          <w:lang w:val="hy-AM"/>
        </w:rPr>
        <w:t xml:space="preserve">ՀՀ </w:t>
      </w:r>
      <w:r w:rsidRPr="00BD599F">
        <w:rPr>
          <w:rFonts w:ascii="GHEA Grapalat" w:hAnsi="GHEA Grapalat"/>
          <w:color w:val="000000"/>
          <w:lang w:val="hy-AM"/>
        </w:rPr>
        <w:t>դրամ) և ճնշումը պետական բյուջեի պակասուրդի վրա,</w:t>
      </w:r>
    </w:p>
    <w:p w:rsidR="00DC124A" w:rsidRPr="00BD599F" w:rsidRDefault="00DC124A" w:rsidP="00DC124A">
      <w:pPr>
        <w:pStyle w:val="rmcdvgfr"/>
        <w:numPr>
          <w:ilvl w:val="0"/>
          <w:numId w:val="18"/>
        </w:numPr>
        <w:shd w:val="clear" w:color="auto" w:fill="FFFFFF"/>
        <w:spacing w:before="0" w:beforeAutospacing="0" w:after="120" w:afterAutospacing="0"/>
        <w:ind w:left="0" w:firstLine="0"/>
        <w:jc w:val="both"/>
        <w:rPr>
          <w:rFonts w:ascii="GHEA Grapalat" w:hAnsi="GHEA Grapalat"/>
          <w:color w:val="000000"/>
          <w:lang w:val="hy-AM"/>
        </w:rPr>
      </w:pPr>
      <w:r w:rsidRPr="00BD599F">
        <w:rPr>
          <w:rFonts w:ascii="GHEA Grapalat" w:hAnsi="GHEA Grapalat"/>
          <w:color w:val="000000"/>
          <w:lang w:val="hy-AM"/>
        </w:rPr>
        <w:t>Չի առաջանա հավելյալ պ</w:t>
      </w:r>
      <w:r w:rsidR="001F39D9">
        <w:rPr>
          <w:rFonts w:ascii="GHEA Grapalat" w:hAnsi="GHEA Grapalat"/>
          <w:color w:val="000000"/>
          <w:lang w:val="hy-AM"/>
        </w:rPr>
        <w:t>արտք վերցնելու անհրաժեշտություն</w:t>
      </w:r>
      <w:r w:rsidRPr="00BD599F">
        <w:rPr>
          <w:rFonts w:ascii="GHEA Grapalat" w:hAnsi="GHEA Grapalat"/>
          <w:color w:val="000000"/>
          <w:lang w:val="hy-AM"/>
        </w:rPr>
        <w:t>,</w:t>
      </w:r>
    </w:p>
    <w:p w:rsidR="00DC124A" w:rsidRPr="00BD599F" w:rsidRDefault="00DC124A" w:rsidP="00DC124A">
      <w:pPr>
        <w:pStyle w:val="rmcdvgfr"/>
        <w:numPr>
          <w:ilvl w:val="0"/>
          <w:numId w:val="18"/>
        </w:numPr>
        <w:shd w:val="clear" w:color="auto" w:fill="FFFFFF"/>
        <w:spacing w:before="0" w:beforeAutospacing="0" w:after="120" w:afterAutospacing="0"/>
        <w:ind w:left="0" w:firstLine="0"/>
        <w:jc w:val="both"/>
        <w:rPr>
          <w:rFonts w:ascii="GHEA Grapalat" w:hAnsi="GHEA Grapalat"/>
          <w:color w:val="000000"/>
          <w:lang w:val="hy-AM"/>
        </w:rPr>
      </w:pPr>
      <w:r w:rsidRPr="00BD599F">
        <w:rPr>
          <w:rFonts w:ascii="GHEA Grapalat" w:hAnsi="GHEA Grapalat"/>
          <w:color w:val="000000"/>
          <w:lang w:val="hy-AM"/>
        </w:rPr>
        <w:t>Կավելանան տնտեսության սպառման ծավալները</w:t>
      </w:r>
      <w:r w:rsidR="00004B34" w:rsidRPr="00BD599F">
        <w:rPr>
          <w:rFonts w:ascii="GHEA Grapalat" w:hAnsi="GHEA Grapalat"/>
          <w:color w:val="000000"/>
          <w:lang w:val="hy-AM"/>
        </w:rPr>
        <w:t xml:space="preserve"> և կձևավորվի տնտեսական ակտիվության լրացուցիչ իրական խթան։</w:t>
      </w:r>
    </w:p>
    <w:p w:rsidR="00DC124A" w:rsidRPr="00BD599F" w:rsidRDefault="00DC124A" w:rsidP="00DC124A">
      <w:pPr>
        <w:pStyle w:val="rmcdvgfr"/>
        <w:shd w:val="clear" w:color="auto" w:fill="FFFFFF"/>
        <w:spacing w:before="0" w:beforeAutospacing="0" w:after="120" w:afterAutospacing="0"/>
        <w:jc w:val="both"/>
        <w:rPr>
          <w:rFonts w:ascii="GHEA Grapalat" w:hAnsi="GHEA Grapalat"/>
          <w:color w:val="000000"/>
          <w:lang w:val="hy-AM"/>
        </w:rPr>
      </w:pPr>
      <w:r w:rsidRPr="00BD599F">
        <w:rPr>
          <w:rFonts w:ascii="GHEA Grapalat" w:hAnsi="GHEA Grapalat"/>
          <w:color w:val="000000"/>
          <w:lang w:val="hy-AM"/>
        </w:rPr>
        <w:t>Չեղարկումը պետք է իրականացվի հաշվի առնելով համակարգում ն</w:t>
      </w:r>
      <w:r w:rsidR="00247698" w:rsidRPr="00BD599F">
        <w:rPr>
          <w:rFonts w:ascii="GHEA Grapalat" w:hAnsi="GHEA Grapalat"/>
          <w:color w:val="000000"/>
          <w:lang w:val="hy-AM"/>
        </w:rPr>
        <w:t>երառված բոլոր կողմերի՝ պետությա</w:t>
      </w:r>
      <w:r w:rsidRPr="00BD599F">
        <w:rPr>
          <w:rFonts w:ascii="GHEA Grapalat" w:hAnsi="GHEA Grapalat"/>
          <w:color w:val="000000"/>
          <w:lang w:val="hy-AM"/>
        </w:rPr>
        <w:t>ն, ֆոնդերի կառավարիչներ</w:t>
      </w:r>
      <w:r w:rsidR="00247698" w:rsidRPr="00BD599F">
        <w:rPr>
          <w:rFonts w:ascii="GHEA Grapalat" w:hAnsi="GHEA Grapalat"/>
          <w:color w:val="000000"/>
          <w:lang w:val="hy-AM"/>
        </w:rPr>
        <w:t>ի, քաղաքացիների</w:t>
      </w:r>
      <w:r w:rsidRPr="00BD599F">
        <w:rPr>
          <w:rFonts w:ascii="GHEA Grapalat" w:hAnsi="GHEA Grapalat"/>
          <w:color w:val="000000"/>
          <w:lang w:val="hy-AM"/>
        </w:rPr>
        <w:t xml:space="preserve"> շահերը։</w:t>
      </w:r>
    </w:p>
    <w:p w:rsidR="00DC124A" w:rsidRPr="00BD599F" w:rsidRDefault="00DC124A" w:rsidP="00DC124A">
      <w:pPr>
        <w:pStyle w:val="rmcdvgfr"/>
        <w:shd w:val="clear" w:color="auto" w:fill="FFFFFF"/>
        <w:spacing w:before="0" w:beforeAutospacing="0" w:after="120" w:afterAutospacing="0"/>
        <w:jc w:val="both"/>
        <w:rPr>
          <w:rFonts w:ascii="GHEA Grapalat" w:hAnsi="GHEA Grapalat"/>
          <w:color w:val="000000"/>
          <w:lang w:val="hy-AM"/>
        </w:rPr>
      </w:pPr>
      <w:r w:rsidRPr="00BD599F">
        <w:rPr>
          <w:rFonts w:ascii="GHEA Grapalat" w:hAnsi="GHEA Grapalat"/>
          <w:color w:val="000000"/>
          <w:lang w:val="hy-AM"/>
        </w:rPr>
        <w:t>Կուտակված գումարները պետք է տեղադրվեն քաղաքացիների անհատական հաշիվներին և հաստատվի դրանց տնօրինման պայմաններն ու ժամանակացույցը։</w:t>
      </w:r>
    </w:p>
    <w:p w:rsidR="00DC124A" w:rsidRPr="00BD599F" w:rsidRDefault="00DC124A" w:rsidP="00DC124A">
      <w:pPr>
        <w:pStyle w:val="rmcdvgfr"/>
        <w:shd w:val="clear" w:color="auto" w:fill="FFFFFF"/>
        <w:spacing w:before="0" w:beforeAutospacing="0" w:after="120" w:afterAutospacing="0"/>
        <w:jc w:val="both"/>
        <w:rPr>
          <w:rFonts w:ascii="GHEA Grapalat" w:hAnsi="GHEA Grapalat"/>
          <w:color w:val="000000"/>
          <w:lang w:val="hy-AM"/>
        </w:rPr>
      </w:pPr>
      <w:r w:rsidRPr="00BD599F">
        <w:rPr>
          <w:rFonts w:ascii="GHEA Grapalat" w:hAnsi="GHEA Grapalat"/>
          <w:color w:val="000000"/>
          <w:lang w:val="hy-AM"/>
        </w:rPr>
        <w:t>Ֆոնդերի կառավարիչների կողմից տեղաբաշխված երկարաժամկետ պարտատոմսերը կարող են վերաձևակերպվել որպես պետական բյուջեի առջև երկարաժամկետ պարտավորություններ։</w:t>
      </w:r>
    </w:p>
    <w:p w:rsidR="00DC124A" w:rsidRPr="00BD599F" w:rsidRDefault="00DC124A" w:rsidP="00DC124A">
      <w:pPr>
        <w:pStyle w:val="rmcdvgfr"/>
        <w:shd w:val="clear" w:color="auto" w:fill="FFFFFF"/>
        <w:spacing w:before="0" w:beforeAutospacing="0" w:after="120" w:afterAutospacing="0"/>
        <w:jc w:val="both"/>
        <w:rPr>
          <w:rFonts w:ascii="GHEA Grapalat" w:hAnsi="GHEA Grapalat"/>
          <w:color w:val="000000"/>
          <w:lang w:val="hy-AM"/>
        </w:rPr>
      </w:pPr>
    </w:p>
    <w:p w:rsidR="00DC124A" w:rsidRPr="00BD599F" w:rsidRDefault="00DC124A" w:rsidP="00ED0FFA">
      <w:pPr>
        <w:pStyle w:val="rmcdvgfr"/>
        <w:shd w:val="clear" w:color="auto" w:fill="FFFFFF"/>
        <w:spacing w:before="0" w:beforeAutospacing="0" w:after="0" w:afterAutospacing="0"/>
        <w:jc w:val="center"/>
        <w:rPr>
          <w:rFonts w:ascii="GHEA Grapalat" w:hAnsi="GHEA Grapalat"/>
          <w:b/>
          <w:color w:val="000000"/>
          <w:lang w:val="hy-AM"/>
        </w:rPr>
      </w:pPr>
      <w:r w:rsidRPr="00BD599F">
        <w:rPr>
          <w:rFonts w:ascii="GHEA Grapalat" w:hAnsi="GHEA Grapalat"/>
          <w:b/>
          <w:color w:val="000000"/>
          <w:lang w:val="hy-AM"/>
        </w:rPr>
        <w:t>ԿԱՄԱՎՈՐ ԿՈՒՏԱԿԱՅԻՆԻ ԽԹԱՆՈՒՄ</w:t>
      </w:r>
    </w:p>
    <w:p w:rsidR="00DC124A" w:rsidRPr="00BD599F" w:rsidRDefault="00DC124A" w:rsidP="00DC124A">
      <w:pPr>
        <w:pStyle w:val="rmcdvgfr"/>
        <w:shd w:val="clear" w:color="auto" w:fill="FFFFFF"/>
        <w:spacing w:before="0" w:beforeAutospacing="0" w:after="120" w:afterAutospacing="0"/>
        <w:jc w:val="both"/>
        <w:rPr>
          <w:rFonts w:ascii="GHEA Grapalat" w:hAnsi="GHEA Grapalat"/>
          <w:color w:val="000000"/>
          <w:lang w:val="hy-AM"/>
        </w:rPr>
      </w:pPr>
    </w:p>
    <w:p w:rsidR="00DC124A" w:rsidRPr="00BD599F" w:rsidRDefault="00DC124A" w:rsidP="00DC124A">
      <w:pPr>
        <w:pStyle w:val="rmcdvgfr"/>
        <w:shd w:val="clear" w:color="auto" w:fill="FFFFFF"/>
        <w:spacing w:before="0" w:beforeAutospacing="0" w:after="120" w:afterAutospacing="0"/>
        <w:jc w:val="both"/>
        <w:rPr>
          <w:rFonts w:ascii="GHEA Grapalat" w:hAnsi="GHEA Grapalat"/>
          <w:color w:val="000000"/>
          <w:lang w:val="hy-AM"/>
        </w:rPr>
      </w:pPr>
      <w:r w:rsidRPr="00BD599F">
        <w:rPr>
          <w:rFonts w:ascii="GHEA Grapalat" w:hAnsi="GHEA Grapalat"/>
          <w:color w:val="000000"/>
          <w:lang w:val="hy-AM"/>
        </w:rPr>
        <w:t>Վերջին տարիները հստակ ապացուցեցին, որ եթե</w:t>
      </w:r>
    </w:p>
    <w:p w:rsidR="00DC124A" w:rsidRPr="00BD599F" w:rsidRDefault="00DC124A" w:rsidP="00DC124A">
      <w:pPr>
        <w:pStyle w:val="rmcdvgfr"/>
        <w:shd w:val="clear" w:color="auto" w:fill="FFFFFF"/>
        <w:spacing w:before="0" w:beforeAutospacing="0" w:after="120" w:afterAutospacing="0"/>
        <w:ind w:firstLine="284"/>
        <w:jc w:val="both"/>
        <w:rPr>
          <w:rFonts w:ascii="GHEA Grapalat" w:hAnsi="GHEA Grapalat"/>
          <w:color w:val="000000"/>
          <w:lang w:val="hy-AM"/>
        </w:rPr>
      </w:pPr>
      <w:r w:rsidRPr="00BD599F">
        <w:rPr>
          <w:rFonts w:ascii="GHEA Grapalat" w:hAnsi="GHEA Grapalat"/>
          <w:color w:val="000000"/>
          <w:lang w:val="hy-AM"/>
        </w:rPr>
        <w:t>ա) քաղաքացիների տնօրինության տակ լինում են հավելյալ միջոցներ,</w:t>
      </w:r>
    </w:p>
    <w:p w:rsidR="00DC124A" w:rsidRPr="00BD599F" w:rsidRDefault="00DC124A" w:rsidP="00DC124A">
      <w:pPr>
        <w:pStyle w:val="rmcdvgfr"/>
        <w:shd w:val="clear" w:color="auto" w:fill="FFFFFF"/>
        <w:spacing w:before="0" w:beforeAutospacing="0" w:after="120" w:afterAutospacing="0"/>
        <w:ind w:firstLine="284"/>
        <w:jc w:val="both"/>
        <w:rPr>
          <w:rFonts w:ascii="GHEA Grapalat" w:hAnsi="GHEA Grapalat"/>
          <w:color w:val="000000"/>
          <w:lang w:val="hy-AM"/>
        </w:rPr>
      </w:pPr>
      <w:r w:rsidRPr="00BD599F">
        <w:rPr>
          <w:rFonts w:ascii="GHEA Grapalat" w:hAnsi="GHEA Grapalat"/>
          <w:color w:val="000000"/>
          <w:lang w:val="hy-AM"/>
        </w:rPr>
        <w:t>բ) առկա է քաղաքական և տնտեսական կայունություն,</w:t>
      </w:r>
    </w:p>
    <w:p w:rsidR="00DC124A" w:rsidRPr="00BD599F" w:rsidRDefault="00DC124A" w:rsidP="00DC124A">
      <w:pPr>
        <w:pStyle w:val="rmcdvgfr"/>
        <w:shd w:val="clear" w:color="auto" w:fill="FFFFFF"/>
        <w:spacing w:before="0" w:beforeAutospacing="0" w:after="120" w:afterAutospacing="0"/>
        <w:ind w:firstLine="284"/>
        <w:jc w:val="both"/>
        <w:rPr>
          <w:rFonts w:ascii="GHEA Grapalat" w:hAnsi="GHEA Grapalat"/>
          <w:color w:val="000000"/>
          <w:lang w:val="hy-AM"/>
        </w:rPr>
      </w:pPr>
      <w:r w:rsidRPr="00BD599F">
        <w:rPr>
          <w:rFonts w:ascii="GHEA Grapalat" w:hAnsi="GHEA Grapalat"/>
          <w:color w:val="000000"/>
          <w:lang w:val="hy-AM"/>
        </w:rPr>
        <w:t>գ) առկա է վստահություն բանկային համակարգի նկատմամբ,</w:t>
      </w:r>
    </w:p>
    <w:p w:rsidR="00DC124A" w:rsidRPr="00BD599F" w:rsidRDefault="00DC124A" w:rsidP="00DC124A">
      <w:pPr>
        <w:pStyle w:val="rmcdvgfr"/>
        <w:shd w:val="clear" w:color="auto" w:fill="FFFFFF"/>
        <w:spacing w:before="0" w:beforeAutospacing="0" w:after="120" w:afterAutospacing="0"/>
        <w:jc w:val="both"/>
        <w:rPr>
          <w:rFonts w:ascii="GHEA Grapalat" w:hAnsi="GHEA Grapalat"/>
          <w:color w:val="000000"/>
          <w:lang w:val="hy-AM"/>
        </w:rPr>
      </w:pPr>
      <w:r w:rsidRPr="00BD599F">
        <w:rPr>
          <w:rFonts w:ascii="GHEA Grapalat" w:hAnsi="GHEA Grapalat"/>
          <w:color w:val="000000"/>
          <w:lang w:val="hy-AM"/>
        </w:rPr>
        <w:t>ապա քաղաքացիների ավանդները արձանագրում են աճի միտում։</w:t>
      </w:r>
    </w:p>
    <w:p w:rsidR="00DC124A" w:rsidRPr="00BD599F" w:rsidRDefault="00DC124A" w:rsidP="00DC124A">
      <w:pPr>
        <w:pStyle w:val="rmcdvgfr"/>
        <w:shd w:val="clear" w:color="auto" w:fill="FFFFFF"/>
        <w:spacing w:before="0" w:beforeAutospacing="0" w:after="120" w:afterAutospacing="0"/>
        <w:jc w:val="both"/>
        <w:rPr>
          <w:rFonts w:ascii="GHEA Grapalat" w:hAnsi="GHEA Grapalat"/>
          <w:color w:val="000000"/>
          <w:lang w:val="hy-AM"/>
        </w:rPr>
      </w:pPr>
      <w:r w:rsidRPr="00BD599F">
        <w:rPr>
          <w:rFonts w:ascii="GHEA Grapalat" w:hAnsi="GHEA Grapalat"/>
          <w:color w:val="000000"/>
          <w:lang w:val="hy-AM"/>
        </w:rPr>
        <w:t>Սույն միտումը շարունակելու և երկարաժամկետ կուտակման մշակույթը զարգացնելու համար առկա են լավ պայմաններ։</w:t>
      </w:r>
    </w:p>
    <w:p w:rsidR="00BD599F" w:rsidRPr="000262D9" w:rsidRDefault="00DC124A" w:rsidP="00DC124A">
      <w:pPr>
        <w:pStyle w:val="rmcdvgfr"/>
        <w:shd w:val="clear" w:color="auto" w:fill="FFFFFF"/>
        <w:spacing w:before="0" w:beforeAutospacing="0" w:after="120" w:afterAutospacing="0"/>
        <w:jc w:val="both"/>
        <w:rPr>
          <w:rFonts w:ascii="GHEA Grapalat" w:hAnsi="GHEA Grapalat"/>
          <w:color w:val="000000"/>
          <w:lang w:val="hy-AM"/>
        </w:rPr>
      </w:pPr>
      <w:r w:rsidRPr="00BD599F">
        <w:rPr>
          <w:rFonts w:ascii="GHEA Grapalat" w:hAnsi="GHEA Grapalat"/>
          <w:color w:val="000000"/>
          <w:lang w:val="hy-AM"/>
        </w:rPr>
        <w:t xml:space="preserve">Անհրաժեշտ է շարունակել աշխատանքը ինչպես բանկային համակարգի զարգացման և այն քաղաքացիներին ավելի մոտ, մատչելի և առօրյայի անբաժանելի մաս դարձնելու (այդ թվում՝ անկանխիկ գործարքների կշռի ավելացման), </w:t>
      </w:r>
      <w:r w:rsidR="00431D99" w:rsidRPr="00431D99">
        <w:rPr>
          <w:rFonts w:ascii="GHEA Grapalat" w:hAnsi="GHEA Grapalat"/>
          <w:color w:val="000000"/>
          <w:lang w:val="hy-AM"/>
        </w:rPr>
        <w:t xml:space="preserve">այնպես էլ </w:t>
      </w:r>
      <w:r w:rsidRPr="00BD599F">
        <w:rPr>
          <w:rFonts w:ascii="GHEA Grapalat" w:hAnsi="GHEA Grapalat"/>
          <w:color w:val="000000"/>
          <w:lang w:val="hy-AM"/>
        </w:rPr>
        <w:t>երկարաժամկետ ավանդագրման կամ կենսաթոշակային տարիքում սպառելու նպատակով կուտակման համար։</w:t>
      </w:r>
      <w:r w:rsidR="00ED0FFA" w:rsidRPr="00ED0FFA">
        <w:rPr>
          <w:rFonts w:ascii="GHEA Grapalat" w:hAnsi="GHEA Grapalat"/>
          <w:color w:val="000000"/>
          <w:lang w:val="hy-AM"/>
        </w:rPr>
        <w:t xml:space="preserve"> </w:t>
      </w:r>
      <w:r w:rsidR="00BD599F" w:rsidRPr="000262D9">
        <w:rPr>
          <w:rFonts w:ascii="GHEA Grapalat" w:hAnsi="GHEA Grapalat"/>
          <w:color w:val="000000"/>
          <w:lang w:val="hy-AM"/>
        </w:rPr>
        <w:t xml:space="preserve">Հատկանշական է, որ պարտադիր կուտակային </w:t>
      </w:r>
      <w:r w:rsidR="00BD599F" w:rsidRPr="000262D9">
        <w:rPr>
          <w:rFonts w:ascii="GHEA Grapalat" w:hAnsi="GHEA Grapalat"/>
          <w:color w:val="000000"/>
          <w:lang w:val="hy-AM"/>
        </w:rPr>
        <w:lastRenderedPageBreak/>
        <w:t xml:space="preserve">կենսաթոշակային համակարգի 4 տարիների գործունեության ընթացքում կամավոր հիմունքներով միացել են ընդամենը </w:t>
      </w:r>
      <w:r w:rsidR="00BD599F" w:rsidRPr="000262D9">
        <w:rPr>
          <w:rFonts w:ascii="GHEA Grapalat" w:hAnsi="GHEA Grapalat"/>
          <w:b/>
          <w:color w:val="000000"/>
          <w:lang w:val="hy-AM"/>
        </w:rPr>
        <w:t xml:space="preserve">476 </w:t>
      </w:r>
      <w:r w:rsidR="00431D99" w:rsidRPr="00431D99">
        <w:rPr>
          <w:rFonts w:ascii="GHEA Grapalat" w:hAnsi="GHEA Grapalat"/>
          <w:b/>
          <w:color w:val="000000"/>
          <w:lang w:val="hy-AM"/>
        </w:rPr>
        <w:t>անձ</w:t>
      </w:r>
      <w:r w:rsidR="00C55542" w:rsidRPr="000262D9">
        <w:rPr>
          <w:rFonts w:ascii="GHEA Grapalat" w:hAnsi="GHEA Grapalat"/>
          <w:b/>
          <w:color w:val="000000"/>
          <w:lang w:val="hy-AM"/>
        </w:rPr>
        <w:t xml:space="preserve"> </w:t>
      </w:r>
      <w:r w:rsidR="00C55542" w:rsidRPr="000262D9">
        <w:rPr>
          <w:rFonts w:ascii="GHEA Grapalat" w:hAnsi="GHEA Grapalat"/>
          <w:color w:val="000000"/>
          <w:lang w:val="hy-AM"/>
        </w:rPr>
        <w:t>(Տե՛ս Հավելված 2.)</w:t>
      </w:r>
      <w:r w:rsidR="00BD599F" w:rsidRPr="000262D9">
        <w:rPr>
          <w:rFonts w:ascii="GHEA Grapalat" w:hAnsi="GHEA Grapalat"/>
          <w:color w:val="000000"/>
          <w:lang w:val="hy-AM"/>
        </w:rPr>
        <w:t>:</w:t>
      </w:r>
    </w:p>
    <w:p w:rsidR="00DC124A" w:rsidRPr="000262D9" w:rsidRDefault="00DC124A" w:rsidP="00DC124A">
      <w:pPr>
        <w:pStyle w:val="rmcdvgfr"/>
        <w:shd w:val="clear" w:color="auto" w:fill="FFFFFF"/>
        <w:spacing w:before="0" w:beforeAutospacing="0" w:after="120" w:afterAutospacing="0"/>
        <w:jc w:val="both"/>
        <w:rPr>
          <w:rFonts w:ascii="GHEA Grapalat" w:hAnsi="GHEA Grapalat"/>
          <w:color w:val="000000"/>
          <w:lang w:val="hy-AM"/>
        </w:rPr>
      </w:pPr>
      <w:r w:rsidRPr="00BD599F">
        <w:rPr>
          <w:rFonts w:ascii="GHEA Grapalat" w:hAnsi="GHEA Grapalat"/>
          <w:color w:val="000000"/>
          <w:lang w:val="hy-AM"/>
        </w:rPr>
        <w:t xml:space="preserve">Կամավոր կուտակային համակարգի կիրառումը պետք է </w:t>
      </w:r>
      <w:r w:rsidR="00431D99" w:rsidRPr="00431D99">
        <w:rPr>
          <w:rFonts w:ascii="GHEA Grapalat" w:hAnsi="GHEA Grapalat"/>
          <w:color w:val="000000"/>
          <w:lang w:val="hy-AM"/>
        </w:rPr>
        <w:t>իրականացվի առողջ</w:t>
      </w:r>
      <w:r w:rsidR="006F773C">
        <w:rPr>
          <w:rFonts w:ascii="GHEA Grapalat" w:hAnsi="GHEA Grapalat"/>
          <w:color w:val="000000"/>
          <w:lang w:val="hy-AM"/>
        </w:rPr>
        <w:t xml:space="preserve"> </w:t>
      </w:r>
      <w:r w:rsidR="006F773C" w:rsidRPr="006F773C">
        <w:rPr>
          <w:rFonts w:ascii="GHEA Grapalat" w:hAnsi="GHEA Grapalat"/>
          <w:color w:val="000000"/>
          <w:lang w:val="hy-AM"/>
        </w:rPr>
        <w:t>միջավայրում</w:t>
      </w:r>
      <w:r w:rsidR="006F773C">
        <w:rPr>
          <w:rFonts w:ascii="GHEA Grapalat" w:hAnsi="GHEA Grapalat"/>
          <w:color w:val="000000"/>
          <w:lang w:val="hy-AM"/>
        </w:rPr>
        <w:t>՝</w:t>
      </w:r>
      <w:r w:rsidR="006F773C" w:rsidRPr="006F773C">
        <w:rPr>
          <w:rFonts w:ascii="GHEA Grapalat" w:hAnsi="GHEA Grapalat"/>
          <w:color w:val="000000"/>
          <w:lang w:val="hy-AM"/>
        </w:rPr>
        <w:t xml:space="preserve"> </w:t>
      </w:r>
      <w:r w:rsidRPr="00BD599F">
        <w:rPr>
          <w:rFonts w:ascii="GHEA Grapalat" w:hAnsi="GHEA Grapalat"/>
          <w:color w:val="000000"/>
          <w:lang w:val="hy-AM"/>
        </w:rPr>
        <w:t>քաղաքացի-ֆինանսական կազմակերպություններ փոխհամագործակցության և այդ համակարգի պետական կարգավորման պայմաններում։</w:t>
      </w:r>
    </w:p>
    <w:p w:rsidR="007A1CD0" w:rsidRPr="000262D9" w:rsidRDefault="007A1CD0" w:rsidP="00DC124A">
      <w:pPr>
        <w:pStyle w:val="rmcdvgfr"/>
        <w:shd w:val="clear" w:color="auto" w:fill="FFFFFF"/>
        <w:spacing w:before="0" w:beforeAutospacing="0" w:after="120" w:afterAutospacing="0"/>
        <w:jc w:val="both"/>
        <w:rPr>
          <w:rFonts w:ascii="GHEA Grapalat" w:hAnsi="GHEA Grapalat"/>
          <w:color w:val="000000"/>
          <w:lang w:val="hy-AM"/>
        </w:rPr>
      </w:pPr>
    </w:p>
    <w:p w:rsidR="00DC124A" w:rsidRPr="00BD599F" w:rsidRDefault="00DC124A" w:rsidP="00DC124A">
      <w:pPr>
        <w:pStyle w:val="rmcdvgfr"/>
        <w:shd w:val="clear" w:color="auto" w:fill="FFFFFF"/>
        <w:spacing w:before="0" w:beforeAutospacing="0" w:after="120" w:afterAutospacing="0"/>
        <w:jc w:val="center"/>
        <w:rPr>
          <w:rFonts w:ascii="GHEA Grapalat" w:hAnsi="GHEA Grapalat"/>
          <w:b/>
          <w:color w:val="000000"/>
          <w:lang w:val="hy-AM"/>
        </w:rPr>
      </w:pPr>
      <w:r w:rsidRPr="00BD599F">
        <w:rPr>
          <w:rFonts w:ascii="GHEA Grapalat" w:hAnsi="GHEA Grapalat"/>
          <w:b/>
          <w:color w:val="000000"/>
          <w:lang w:val="hy-AM"/>
        </w:rPr>
        <w:t>ՆՈՐ ՀԱՄԱԿԱՐԳԻ ՍԿԶԲՈՒՆՔՆԵՐԸ</w:t>
      </w:r>
    </w:p>
    <w:p w:rsidR="00DC124A" w:rsidRPr="00BD599F" w:rsidRDefault="00DC124A" w:rsidP="00DC124A">
      <w:pPr>
        <w:pStyle w:val="rmcdvgfr"/>
        <w:shd w:val="clear" w:color="auto" w:fill="FFFFFF"/>
        <w:spacing w:before="0" w:beforeAutospacing="0" w:after="120" w:afterAutospacing="0"/>
        <w:jc w:val="center"/>
        <w:rPr>
          <w:rFonts w:ascii="GHEA Grapalat" w:hAnsi="GHEA Grapalat"/>
          <w:b/>
          <w:color w:val="000000"/>
          <w:lang w:val="hy-AM"/>
        </w:rPr>
      </w:pPr>
    </w:p>
    <w:p w:rsidR="00DC124A" w:rsidRPr="00BD599F" w:rsidRDefault="00DC124A" w:rsidP="00DC124A">
      <w:pPr>
        <w:pStyle w:val="rmcdvgfr"/>
        <w:shd w:val="clear" w:color="auto" w:fill="FFFFFF"/>
        <w:spacing w:before="0" w:beforeAutospacing="0" w:after="120" w:afterAutospacing="0"/>
        <w:jc w:val="both"/>
        <w:rPr>
          <w:rFonts w:ascii="GHEA Grapalat" w:hAnsi="GHEA Grapalat"/>
          <w:color w:val="000000"/>
          <w:lang w:val="hy-AM"/>
        </w:rPr>
      </w:pPr>
      <w:r w:rsidRPr="00BD599F">
        <w:rPr>
          <w:rFonts w:ascii="GHEA Grapalat" w:hAnsi="GHEA Grapalat"/>
          <w:color w:val="000000"/>
          <w:lang w:val="hy-AM"/>
        </w:rPr>
        <w:t>Հայաստանի համար</w:t>
      </w:r>
      <w:r w:rsidR="00DF0183" w:rsidRPr="00DF0183">
        <w:rPr>
          <w:rFonts w:ascii="GHEA Grapalat" w:hAnsi="GHEA Grapalat"/>
          <w:color w:val="000000"/>
          <w:lang w:val="hy-AM"/>
        </w:rPr>
        <w:t>,</w:t>
      </w:r>
      <w:r w:rsidRPr="00BD599F">
        <w:rPr>
          <w:rFonts w:ascii="GHEA Grapalat" w:hAnsi="GHEA Grapalat"/>
          <w:color w:val="000000"/>
          <w:lang w:val="hy-AM"/>
        </w:rPr>
        <w:t xml:space="preserve"> նոր կենսաթոշակային համակարգ մշակելուց առաջ</w:t>
      </w:r>
      <w:r w:rsidR="00DF0183" w:rsidRPr="00DF0183">
        <w:rPr>
          <w:rFonts w:ascii="GHEA Grapalat" w:hAnsi="GHEA Grapalat"/>
          <w:color w:val="000000"/>
          <w:lang w:val="hy-AM"/>
        </w:rPr>
        <w:t>,</w:t>
      </w:r>
      <w:r w:rsidRPr="00BD599F">
        <w:rPr>
          <w:rFonts w:ascii="GHEA Grapalat" w:hAnsi="GHEA Grapalat"/>
          <w:color w:val="000000"/>
          <w:lang w:val="hy-AM"/>
        </w:rPr>
        <w:t xml:space="preserve"> անհրաժեշտ է որոշել այն հիմնարար սկզբունքները, որոնց վրա պետք է կառուցել այդ համակարգը: Հաշվի առնելով ՀՀ Սահմանադրական դատարանի </w:t>
      </w:r>
      <w:r w:rsidRPr="00BD599F">
        <w:rPr>
          <w:rFonts w:ascii="GHEA Grapalat" w:hAnsi="GHEA Grapalat"/>
          <w:lang w:val="hy-AM"/>
        </w:rPr>
        <w:t>ՍԴՈ</w:t>
      </w:r>
      <w:r w:rsidRPr="00BD599F">
        <w:rPr>
          <w:rFonts w:ascii="GHEA Grapalat" w:hAnsi="GHEA Grapalat"/>
          <w:lang w:val="af-ZA"/>
        </w:rPr>
        <w:t xml:space="preserve">-1142 </w:t>
      </w:r>
      <w:r w:rsidRPr="00BD599F">
        <w:rPr>
          <w:rFonts w:ascii="GHEA Grapalat" w:hAnsi="GHEA Grapalat"/>
          <w:lang w:val="hy-AM"/>
        </w:rPr>
        <w:t>և</w:t>
      </w:r>
      <w:r w:rsidRPr="00BD599F">
        <w:rPr>
          <w:rFonts w:ascii="GHEA Grapalat" w:hAnsi="GHEA Grapalat"/>
          <w:lang w:val="af-ZA"/>
        </w:rPr>
        <w:t xml:space="preserve"> ՍԴՈ-1224</w:t>
      </w:r>
      <w:r w:rsidRPr="00BD599F">
        <w:rPr>
          <w:rFonts w:ascii="GHEA Grapalat" w:hAnsi="GHEA Grapalat"/>
          <w:lang w:val="hy-AM"/>
        </w:rPr>
        <w:t xml:space="preserve"> որոշումները, ինչպես նաև </w:t>
      </w:r>
      <w:r w:rsidRPr="00BD599F">
        <w:rPr>
          <w:rFonts w:ascii="GHEA Grapalat" w:hAnsi="GHEA Grapalat"/>
          <w:color w:val="000000"/>
          <w:lang w:val="hy-AM"/>
        </w:rPr>
        <w:t>Տնտեսական համագործակցության և զարգացման կազմակերպության և G20-ի մոտեցումները՝ առաջարկվում են հետևյալ սկզբունքները՝</w:t>
      </w:r>
    </w:p>
    <w:p w:rsidR="00DC124A" w:rsidRPr="00BD599F" w:rsidRDefault="00DC124A" w:rsidP="00DC124A">
      <w:pPr>
        <w:pStyle w:val="rmcdvgfr"/>
        <w:shd w:val="clear" w:color="auto" w:fill="FFFFFF"/>
        <w:spacing w:before="0" w:beforeAutospacing="0" w:after="120" w:afterAutospacing="0"/>
        <w:jc w:val="both"/>
        <w:rPr>
          <w:rFonts w:ascii="GHEA Grapalat" w:hAnsi="GHEA Grapalat"/>
          <w:color w:val="000000"/>
          <w:lang w:val="hy-AM"/>
        </w:rPr>
      </w:pPr>
    </w:p>
    <w:p w:rsidR="00DC124A" w:rsidRPr="00BD599F" w:rsidRDefault="00DC124A" w:rsidP="00ED0FFA">
      <w:pPr>
        <w:pStyle w:val="rmcdvgfr"/>
        <w:numPr>
          <w:ilvl w:val="0"/>
          <w:numId w:val="15"/>
        </w:numPr>
        <w:shd w:val="clear" w:color="auto" w:fill="FFFFFF"/>
        <w:spacing w:before="0" w:beforeAutospacing="0" w:after="0" w:afterAutospacing="0"/>
        <w:ind w:left="0" w:firstLine="0"/>
        <w:jc w:val="both"/>
        <w:rPr>
          <w:rFonts w:ascii="GHEA Grapalat" w:hAnsi="GHEA Grapalat"/>
          <w:b/>
          <w:color w:val="000000"/>
          <w:lang w:val="hy-AM"/>
        </w:rPr>
      </w:pPr>
      <w:r w:rsidRPr="00BD599F">
        <w:rPr>
          <w:rFonts w:ascii="GHEA Grapalat" w:hAnsi="GHEA Grapalat"/>
          <w:b/>
          <w:color w:val="000000"/>
          <w:lang w:val="hy-AM"/>
        </w:rPr>
        <w:t>Սոցիալական ապահովությունը՝ որպես անձի իրավունք</w:t>
      </w:r>
    </w:p>
    <w:p w:rsidR="00DC124A" w:rsidRPr="00BD599F" w:rsidRDefault="00DC124A" w:rsidP="00ED0FFA">
      <w:pPr>
        <w:pStyle w:val="rmcdvgfr"/>
        <w:shd w:val="clear" w:color="auto" w:fill="FFFFFF"/>
        <w:spacing w:before="0" w:beforeAutospacing="0" w:after="0" w:afterAutospacing="0"/>
        <w:jc w:val="both"/>
        <w:rPr>
          <w:rFonts w:ascii="GHEA Grapalat" w:hAnsi="GHEA Grapalat"/>
          <w:color w:val="000000"/>
          <w:lang w:val="hy-AM"/>
        </w:rPr>
      </w:pPr>
      <w:r w:rsidRPr="00BD599F">
        <w:rPr>
          <w:rFonts w:ascii="GHEA Grapalat" w:hAnsi="GHEA Grapalat"/>
          <w:color w:val="000000"/>
          <w:lang w:val="hy-AM"/>
        </w:rPr>
        <w:t>Մա</w:t>
      </w:r>
      <w:r w:rsidR="00DF0183">
        <w:rPr>
          <w:rFonts w:ascii="GHEA Grapalat" w:hAnsi="GHEA Grapalat"/>
          <w:color w:val="000000"/>
          <w:lang w:val="hy-AM"/>
        </w:rPr>
        <w:t>րդուն չպետք է պարտադրել օգտվ</w:t>
      </w:r>
      <w:r w:rsidR="00DF0183" w:rsidRPr="00DF0183">
        <w:rPr>
          <w:rFonts w:ascii="GHEA Grapalat" w:hAnsi="GHEA Grapalat"/>
          <w:color w:val="000000"/>
          <w:lang w:val="hy-AM"/>
        </w:rPr>
        <w:t>ելու</w:t>
      </w:r>
      <w:r w:rsidRPr="00BD599F">
        <w:rPr>
          <w:rFonts w:ascii="GHEA Grapalat" w:hAnsi="GHEA Grapalat"/>
          <w:color w:val="000000"/>
          <w:lang w:val="hy-AM"/>
        </w:rPr>
        <w:t xml:space="preserve"> այս կամ այն կենսաթոշակային համակարգից, երբ գոյություն չունի պետական </w:t>
      </w:r>
      <w:r w:rsidR="00DF0183" w:rsidRPr="00DF0183">
        <w:rPr>
          <w:rFonts w:ascii="GHEA Grapalat" w:hAnsi="GHEA Grapalat"/>
          <w:color w:val="000000"/>
          <w:lang w:val="hy-AM"/>
        </w:rPr>
        <w:t xml:space="preserve">լիակատար </w:t>
      </w:r>
      <w:r w:rsidRPr="00BD599F">
        <w:rPr>
          <w:rFonts w:ascii="GHEA Grapalat" w:hAnsi="GHEA Grapalat"/>
          <w:color w:val="000000"/>
          <w:lang w:val="hy-AM"/>
        </w:rPr>
        <w:t>երաշխիք:</w:t>
      </w:r>
    </w:p>
    <w:p w:rsidR="00DC124A" w:rsidRPr="00BD599F" w:rsidRDefault="00DC124A" w:rsidP="00ED0FFA">
      <w:pPr>
        <w:pStyle w:val="rmcdvgfr"/>
        <w:shd w:val="clear" w:color="auto" w:fill="FFFFFF"/>
        <w:spacing w:before="0" w:beforeAutospacing="0" w:after="0" w:afterAutospacing="0"/>
        <w:jc w:val="both"/>
        <w:rPr>
          <w:rFonts w:ascii="GHEA Grapalat" w:hAnsi="GHEA Grapalat"/>
          <w:color w:val="000000"/>
          <w:lang w:val="hy-AM"/>
        </w:rPr>
      </w:pPr>
      <w:r w:rsidRPr="00BD599F">
        <w:rPr>
          <w:rFonts w:ascii="GHEA Grapalat" w:hAnsi="GHEA Grapalat"/>
          <w:color w:val="000000"/>
          <w:lang w:val="hy-AM"/>
        </w:rPr>
        <w:t>Ցանկացած բնույթի մասնավոր կենսաթոշակային համակարգի առկայության պայմաններում քաղաքացին պետք է ունենա պետական կենսաթոշակային համակարգից օգտվելու այլընտրանք</w:t>
      </w:r>
      <w:r w:rsidR="0020091D" w:rsidRPr="00BD599F">
        <w:rPr>
          <w:rFonts w:ascii="GHEA Grapalat" w:hAnsi="GHEA Grapalat"/>
          <w:color w:val="000000"/>
          <w:lang w:val="hy-AM"/>
        </w:rPr>
        <w:t xml:space="preserve"> և անհատական որոշումներ կայացնելու ազատ իրավունք։</w:t>
      </w:r>
    </w:p>
    <w:p w:rsidR="00DC124A" w:rsidRPr="00BD599F" w:rsidRDefault="00DC124A" w:rsidP="00ED0FFA">
      <w:pPr>
        <w:pStyle w:val="rmcdvgfr"/>
        <w:shd w:val="clear" w:color="auto" w:fill="FFFFFF"/>
        <w:spacing w:before="0" w:beforeAutospacing="0" w:after="0" w:afterAutospacing="0"/>
        <w:jc w:val="both"/>
        <w:rPr>
          <w:rFonts w:ascii="GHEA Grapalat" w:hAnsi="GHEA Grapalat"/>
          <w:color w:val="000000"/>
          <w:lang w:val="hy-AM"/>
        </w:rPr>
      </w:pPr>
    </w:p>
    <w:p w:rsidR="00DC124A" w:rsidRPr="00BD599F" w:rsidRDefault="00DC124A" w:rsidP="00ED0FFA">
      <w:pPr>
        <w:pStyle w:val="rmcdvgfr"/>
        <w:numPr>
          <w:ilvl w:val="0"/>
          <w:numId w:val="15"/>
        </w:numPr>
        <w:shd w:val="clear" w:color="auto" w:fill="FFFFFF"/>
        <w:spacing w:before="0" w:beforeAutospacing="0" w:after="0" w:afterAutospacing="0"/>
        <w:ind w:left="0" w:firstLine="0"/>
        <w:jc w:val="both"/>
        <w:rPr>
          <w:rFonts w:ascii="GHEA Grapalat" w:hAnsi="GHEA Grapalat"/>
          <w:b/>
          <w:color w:val="000000"/>
          <w:lang w:val="hy-AM"/>
        </w:rPr>
      </w:pPr>
      <w:r w:rsidRPr="00BD599F">
        <w:rPr>
          <w:rFonts w:ascii="GHEA Grapalat" w:hAnsi="GHEA Grapalat"/>
          <w:b/>
          <w:color w:val="000000"/>
          <w:lang w:val="hy-AM"/>
        </w:rPr>
        <w:t>Սոցիալական ապահովությունը՝ որպես պետության պոզիտիվ պարտավորություն</w:t>
      </w:r>
    </w:p>
    <w:p w:rsidR="00DC124A" w:rsidRPr="00BD599F" w:rsidRDefault="00DC124A" w:rsidP="00ED0FFA">
      <w:pPr>
        <w:pStyle w:val="rmcdvgfr"/>
        <w:shd w:val="clear" w:color="auto" w:fill="FFFFFF"/>
        <w:spacing w:before="0" w:beforeAutospacing="0" w:after="0" w:afterAutospacing="0"/>
        <w:jc w:val="both"/>
        <w:rPr>
          <w:rFonts w:ascii="GHEA Grapalat" w:hAnsi="GHEA Grapalat"/>
          <w:color w:val="000000"/>
          <w:lang w:val="hy-AM"/>
        </w:rPr>
      </w:pPr>
      <w:r w:rsidRPr="00BD599F">
        <w:rPr>
          <w:rFonts w:ascii="GHEA Grapalat" w:hAnsi="GHEA Grapalat"/>
          <w:color w:val="000000"/>
          <w:lang w:val="hy-AM"/>
        </w:rPr>
        <w:t>Պետությունը պարտավոր է ապահովել հասարակության այն խավերի</w:t>
      </w:r>
      <w:r w:rsidR="00DF0183" w:rsidRPr="00DF0183">
        <w:rPr>
          <w:rFonts w:ascii="GHEA Grapalat" w:hAnsi="GHEA Grapalat"/>
          <w:color w:val="000000"/>
          <w:lang w:val="hy-AM"/>
        </w:rPr>
        <w:t xml:space="preserve"> </w:t>
      </w:r>
      <w:r w:rsidR="00DF0183">
        <w:rPr>
          <w:rFonts w:ascii="GHEA Grapalat" w:hAnsi="GHEA Grapalat"/>
          <w:color w:val="000000"/>
          <w:lang w:val="hy-AM"/>
        </w:rPr>
        <w:t>կենսա</w:t>
      </w:r>
      <w:r w:rsidR="00DF0183" w:rsidRPr="00DF0183">
        <w:rPr>
          <w:rFonts w:ascii="GHEA Grapalat" w:hAnsi="GHEA Grapalat"/>
          <w:color w:val="000000"/>
          <w:lang w:val="hy-AM"/>
        </w:rPr>
        <w:t>պահովությունը</w:t>
      </w:r>
      <w:r w:rsidRPr="00BD599F">
        <w:rPr>
          <w:rFonts w:ascii="GHEA Grapalat" w:hAnsi="GHEA Grapalat"/>
          <w:color w:val="000000"/>
          <w:lang w:val="hy-AM"/>
        </w:rPr>
        <w:t>, ովքեր իրենցից անկախ պատճառներով դա անել չեն կարող:</w:t>
      </w:r>
    </w:p>
    <w:p w:rsidR="00DC124A" w:rsidRPr="00BD599F" w:rsidRDefault="00DC124A" w:rsidP="00ED0FFA">
      <w:pPr>
        <w:pStyle w:val="rmcdvgfr"/>
        <w:shd w:val="clear" w:color="auto" w:fill="FFFFFF"/>
        <w:spacing w:before="0" w:beforeAutospacing="0" w:after="0" w:afterAutospacing="0"/>
        <w:jc w:val="both"/>
        <w:rPr>
          <w:rFonts w:ascii="GHEA Grapalat" w:hAnsi="GHEA Grapalat"/>
          <w:color w:val="000000"/>
          <w:lang w:val="hy-AM"/>
        </w:rPr>
      </w:pPr>
    </w:p>
    <w:p w:rsidR="00DC124A" w:rsidRPr="00BD599F" w:rsidRDefault="00DC124A" w:rsidP="00ED0FFA">
      <w:pPr>
        <w:pStyle w:val="rmcdvgfr"/>
        <w:numPr>
          <w:ilvl w:val="0"/>
          <w:numId w:val="15"/>
        </w:numPr>
        <w:shd w:val="clear" w:color="auto" w:fill="FFFFFF"/>
        <w:spacing w:before="0" w:beforeAutospacing="0" w:after="0" w:afterAutospacing="0"/>
        <w:ind w:left="0" w:firstLine="0"/>
        <w:jc w:val="both"/>
        <w:rPr>
          <w:rFonts w:ascii="GHEA Grapalat" w:hAnsi="GHEA Grapalat"/>
          <w:b/>
          <w:color w:val="000000"/>
          <w:lang w:val="hy-AM"/>
        </w:rPr>
      </w:pPr>
      <w:r w:rsidRPr="00BD599F">
        <w:rPr>
          <w:rFonts w:ascii="GHEA Grapalat" w:hAnsi="GHEA Grapalat"/>
          <w:b/>
          <w:color w:val="000000"/>
          <w:lang w:val="hy-AM"/>
        </w:rPr>
        <w:t>Միջսերնդային և ներսերնդային համերաշխություն</w:t>
      </w:r>
    </w:p>
    <w:p w:rsidR="00DC124A" w:rsidRPr="00BD599F" w:rsidRDefault="00DC124A" w:rsidP="00ED0FFA">
      <w:pPr>
        <w:pStyle w:val="rmcdvgfr"/>
        <w:shd w:val="clear" w:color="auto" w:fill="FFFFFF"/>
        <w:spacing w:before="0" w:beforeAutospacing="0" w:after="0" w:afterAutospacing="0"/>
        <w:jc w:val="both"/>
        <w:rPr>
          <w:rFonts w:ascii="GHEA Grapalat" w:hAnsi="GHEA Grapalat"/>
          <w:color w:val="000000"/>
          <w:lang w:val="hy-AM"/>
        </w:rPr>
      </w:pPr>
      <w:r w:rsidRPr="00BD599F">
        <w:rPr>
          <w:rFonts w:ascii="GHEA Grapalat" w:hAnsi="GHEA Grapalat"/>
          <w:color w:val="000000"/>
          <w:lang w:val="hy-AM"/>
        </w:rPr>
        <w:t>Ներկայիս աշխատող սե</w:t>
      </w:r>
      <w:r w:rsidR="00D32F7F">
        <w:rPr>
          <w:rFonts w:ascii="GHEA Grapalat" w:hAnsi="GHEA Grapalat"/>
          <w:color w:val="000000"/>
          <w:lang w:val="hy-AM"/>
        </w:rPr>
        <w:t>րունդը պետք է ապահովի ավագ սերո</w:t>
      </w:r>
      <w:r w:rsidRPr="00BD599F">
        <w:rPr>
          <w:rFonts w:ascii="GHEA Grapalat" w:hAnsi="GHEA Grapalat"/>
          <w:color w:val="000000"/>
          <w:lang w:val="hy-AM"/>
        </w:rPr>
        <w:t>նդի հնարավորինս բարեկեցիկ ծերություն</w:t>
      </w:r>
      <w:r w:rsidR="00D32F7F" w:rsidRPr="00D32F7F">
        <w:rPr>
          <w:rFonts w:ascii="GHEA Grapalat" w:hAnsi="GHEA Grapalat"/>
          <w:color w:val="000000"/>
          <w:lang w:val="hy-AM"/>
        </w:rPr>
        <w:t>ը</w:t>
      </w:r>
      <w:r w:rsidRPr="00BD599F">
        <w:rPr>
          <w:rFonts w:ascii="GHEA Grapalat" w:hAnsi="GHEA Grapalat"/>
          <w:color w:val="000000"/>
          <w:lang w:val="hy-AM"/>
        </w:rPr>
        <w:t>, ինչպես նաև</w:t>
      </w:r>
      <w:r w:rsidR="00D32F7F" w:rsidRPr="00D32F7F">
        <w:rPr>
          <w:rFonts w:ascii="GHEA Grapalat" w:hAnsi="GHEA Grapalat"/>
          <w:color w:val="000000"/>
          <w:lang w:val="hy-AM"/>
        </w:rPr>
        <w:t>,</w:t>
      </w:r>
      <w:r w:rsidRPr="00BD599F">
        <w:rPr>
          <w:rFonts w:ascii="GHEA Grapalat" w:hAnsi="GHEA Grapalat"/>
          <w:color w:val="000000"/>
          <w:lang w:val="hy-AM"/>
        </w:rPr>
        <w:t xml:space="preserve"> ելնելով իր մասնա</w:t>
      </w:r>
      <w:r w:rsidR="00B57F46" w:rsidRPr="00BD599F">
        <w:rPr>
          <w:rFonts w:ascii="GHEA Grapalat" w:hAnsi="GHEA Grapalat"/>
          <w:color w:val="000000"/>
          <w:lang w:val="hy-AM"/>
        </w:rPr>
        <w:t>կցության աստիճանից</w:t>
      </w:r>
      <w:r w:rsidR="00D32F7F" w:rsidRPr="00D32F7F">
        <w:rPr>
          <w:rFonts w:ascii="GHEA Grapalat" w:hAnsi="GHEA Grapalat"/>
          <w:color w:val="000000"/>
          <w:lang w:val="hy-AM"/>
        </w:rPr>
        <w:t>,</w:t>
      </w:r>
      <w:r w:rsidR="00B57F46" w:rsidRPr="00BD599F">
        <w:rPr>
          <w:rFonts w:ascii="GHEA Grapalat" w:hAnsi="GHEA Grapalat"/>
          <w:color w:val="000000"/>
          <w:lang w:val="hy-AM"/>
        </w:rPr>
        <w:t xml:space="preserve"> պետք է ստանա</w:t>
      </w:r>
      <w:r w:rsidRPr="00BD599F">
        <w:rPr>
          <w:rFonts w:ascii="GHEA Grapalat" w:hAnsi="GHEA Grapalat"/>
          <w:color w:val="000000"/>
          <w:lang w:val="hy-AM"/>
        </w:rPr>
        <w:t xml:space="preserve"> համապատասխան թոշակ: Միաժամանակ, ցածր եկամուտ ստացողի կենսաթոշակը պետք է հարաբերականորեն ավելի բարձր լինի, քան բարձր եկամուտ ստացողի կենսաթոշակը:</w:t>
      </w:r>
    </w:p>
    <w:p w:rsidR="00E8499F" w:rsidRPr="00E2044E" w:rsidRDefault="00E8499F" w:rsidP="00ED0FFA">
      <w:pPr>
        <w:pStyle w:val="rmcdvgfr"/>
        <w:shd w:val="clear" w:color="auto" w:fill="FFFFFF"/>
        <w:spacing w:before="0" w:beforeAutospacing="0" w:after="0" w:afterAutospacing="0"/>
        <w:jc w:val="both"/>
        <w:rPr>
          <w:rFonts w:ascii="GHEA Grapalat" w:hAnsi="GHEA Grapalat"/>
          <w:color w:val="000000"/>
          <w:lang w:val="hy-AM"/>
        </w:rPr>
      </w:pPr>
    </w:p>
    <w:p w:rsidR="00ED0FFA" w:rsidRPr="00E2044E" w:rsidRDefault="00ED0FFA" w:rsidP="00ED0FFA">
      <w:pPr>
        <w:pStyle w:val="rmcdvgfr"/>
        <w:shd w:val="clear" w:color="auto" w:fill="FFFFFF"/>
        <w:spacing w:before="0" w:beforeAutospacing="0" w:after="0" w:afterAutospacing="0"/>
        <w:jc w:val="both"/>
        <w:rPr>
          <w:rFonts w:ascii="GHEA Grapalat" w:hAnsi="GHEA Grapalat"/>
          <w:color w:val="000000"/>
          <w:lang w:val="hy-AM"/>
        </w:rPr>
      </w:pPr>
    </w:p>
    <w:p w:rsidR="00DC124A" w:rsidRPr="00BD599F" w:rsidRDefault="00DC124A" w:rsidP="00ED0FFA">
      <w:pPr>
        <w:pStyle w:val="rmcdvgfr"/>
        <w:numPr>
          <w:ilvl w:val="0"/>
          <w:numId w:val="15"/>
        </w:numPr>
        <w:shd w:val="clear" w:color="auto" w:fill="FFFFFF"/>
        <w:spacing w:before="0" w:beforeAutospacing="0" w:after="0" w:afterAutospacing="0"/>
        <w:ind w:left="0" w:firstLine="0"/>
        <w:jc w:val="both"/>
        <w:rPr>
          <w:rFonts w:ascii="GHEA Grapalat" w:hAnsi="GHEA Grapalat"/>
          <w:b/>
          <w:color w:val="000000"/>
          <w:lang w:val="hy-AM"/>
        </w:rPr>
      </w:pPr>
      <w:r w:rsidRPr="00BD599F">
        <w:rPr>
          <w:rFonts w:ascii="GHEA Grapalat" w:hAnsi="GHEA Grapalat"/>
          <w:b/>
          <w:color w:val="000000"/>
          <w:lang w:val="hy-AM"/>
        </w:rPr>
        <w:lastRenderedPageBreak/>
        <w:t>Սոցիալական ապահովության համար նպատակային վճարներ</w:t>
      </w:r>
    </w:p>
    <w:p w:rsidR="00DC124A" w:rsidRPr="00BD599F" w:rsidRDefault="00DC124A" w:rsidP="00ED0FFA">
      <w:pPr>
        <w:pStyle w:val="rmcdvgfr"/>
        <w:shd w:val="clear" w:color="auto" w:fill="FFFFFF"/>
        <w:spacing w:before="0" w:beforeAutospacing="0" w:after="0" w:afterAutospacing="0"/>
        <w:jc w:val="both"/>
        <w:rPr>
          <w:rFonts w:ascii="GHEA Grapalat" w:hAnsi="GHEA Grapalat"/>
          <w:color w:val="000000"/>
          <w:lang w:val="hy-AM"/>
        </w:rPr>
      </w:pPr>
      <w:r w:rsidRPr="00BD599F">
        <w:rPr>
          <w:rFonts w:ascii="GHEA Grapalat" w:hAnsi="GHEA Grapalat"/>
          <w:color w:val="000000"/>
          <w:lang w:val="hy-AM"/>
        </w:rPr>
        <w:t>Այդ վճարները պետք է փոխանցվեն պետական բյուջեի հատուկ հաշվին։ Օրենքով սահմանված չափով և կարգով վճարների մի մասը կարող է ուղղվել պայմանական կուտակման՝ բացառապես անձի սեփական պատասխանատվությամբ և ռիսկով:</w:t>
      </w:r>
    </w:p>
    <w:p w:rsidR="00DC124A" w:rsidRPr="00BD599F" w:rsidRDefault="00DC124A" w:rsidP="00ED0FFA">
      <w:pPr>
        <w:pStyle w:val="rmcdvgfr"/>
        <w:shd w:val="clear" w:color="auto" w:fill="FFFFFF"/>
        <w:spacing w:before="0" w:beforeAutospacing="0" w:after="0" w:afterAutospacing="0"/>
        <w:jc w:val="both"/>
        <w:rPr>
          <w:rFonts w:ascii="GHEA Grapalat" w:hAnsi="GHEA Grapalat"/>
          <w:color w:val="000000"/>
          <w:lang w:val="hy-AM"/>
        </w:rPr>
      </w:pPr>
    </w:p>
    <w:p w:rsidR="00DC124A" w:rsidRPr="00BD599F" w:rsidRDefault="00DC124A" w:rsidP="00ED0FFA">
      <w:pPr>
        <w:pStyle w:val="rmcdvgfr"/>
        <w:numPr>
          <w:ilvl w:val="0"/>
          <w:numId w:val="15"/>
        </w:numPr>
        <w:shd w:val="clear" w:color="auto" w:fill="FFFFFF"/>
        <w:spacing w:before="0" w:beforeAutospacing="0" w:after="0" w:afterAutospacing="0"/>
        <w:ind w:left="0" w:firstLine="0"/>
        <w:jc w:val="both"/>
        <w:rPr>
          <w:rFonts w:ascii="GHEA Grapalat" w:hAnsi="GHEA Grapalat"/>
          <w:b/>
          <w:color w:val="000000"/>
          <w:lang w:val="hy-AM"/>
        </w:rPr>
      </w:pPr>
      <w:r w:rsidRPr="00BD599F">
        <w:rPr>
          <w:rFonts w:ascii="GHEA Grapalat" w:hAnsi="GHEA Grapalat"/>
          <w:b/>
          <w:color w:val="000000"/>
          <w:lang w:val="hy-AM"/>
        </w:rPr>
        <w:t>Ինդեքսավորված կենսաթոշակներ</w:t>
      </w:r>
    </w:p>
    <w:p w:rsidR="00DC124A" w:rsidRPr="00BD599F" w:rsidRDefault="00DC124A" w:rsidP="00ED0FFA">
      <w:pPr>
        <w:pStyle w:val="rmcdvgfr"/>
        <w:shd w:val="clear" w:color="auto" w:fill="FFFFFF"/>
        <w:spacing w:before="0" w:beforeAutospacing="0" w:after="0" w:afterAutospacing="0"/>
        <w:jc w:val="both"/>
        <w:rPr>
          <w:rFonts w:ascii="GHEA Grapalat" w:hAnsi="GHEA Grapalat"/>
          <w:color w:val="000000"/>
          <w:lang w:val="hy-AM"/>
        </w:rPr>
      </w:pPr>
      <w:r w:rsidRPr="00BD599F">
        <w:rPr>
          <w:rFonts w:ascii="GHEA Grapalat" w:hAnsi="GHEA Grapalat"/>
          <w:color w:val="000000"/>
          <w:lang w:val="hy-AM"/>
        </w:rPr>
        <w:t>Կենսաթոշակները չպետք է կորցնեն իրենց գնողունակությունը և դրանց մակարդակը պետք է համապատասխանի տվյալ ժամանակահատ</w:t>
      </w:r>
      <w:r w:rsidR="00994B77">
        <w:rPr>
          <w:rFonts w:ascii="GHEA Grapalat" w:hAnsi="GHEA Grapalat"/>
          <w:color w:val="000000"/>
          <w:lang w:val="hy-AM"/>
        </w:rPr>
        <w:t>վածում երկրի տնտեսության զարգաց</w:t>
      </w:r>
      <w:r w:rsidRPr="00BD599F">
        <w:rPr>
          <w:rFonts w:ascii="GHEA Grapalat" w:hAnsi="GHEA Grapalat"/>
          <w:color w:val="000000"/>
          <w:lang w:val="hy-AM"/>
        </w:rPr>
        <w:t>ածության աստիճանին և բնակչության կենսամակարդակին։</w:t>
      </w:r>
    </w:p>
    <w:p w:rsidR="00DC124A" w:rsidRPr="00BD599F" w:rsidRDefault="00DC124A" w:rsidP="00ED0FFA">
      <w:pPr>
        <w:pStyle w:val="rmcdvgfr"/>
        <w:shd w:val="clear" w:color="auto" w:fill="FFFFFF"/>
        <w:spacing w:before="0" w:beforeAutospacing="0" w:after="0" w:afterAutospacing="0"/>
        <w:jc w:val="both"/>
        <w:rPr>
          <w:rFonts w:ascii="GHEA Grapalat" w:hAnsi="GHEA Grapalat"/>
          <w:color w:val="000000"/>
          <w:lang w:val="hy-AM"/>
        </w:rPr>
      </w:pPr>
    </w:p>
    <w:p w:rsidR="00DC124A" w:rsidRPr="00BD599F" w:rsidRDefault="00DC124A" w:rsidP="00ED0FFA">
      <w:pPr>
        <w:pStyle w:val="rmcdvgfr"/>
        <w:numPr>
          <w:ilvl w:val="0"/>
          <w:numId w:val="15"/>
        </w:numPr>
        <w:shd w:val="clear" w:color="auto" w:fill="FFFFFF"/>
        <w:spacing w:before="0" w:beforeAutospacing="0" w:after="0" w:afterAutospacing="0"/>
        <w:ind w:left="0" w:firstLine="0"/>
        <w:jc w:val="both"/>
        <w:rPr>
          <w:rStyle w:val="apple-converted-space"/>
          <w:rFonts w:ascii="GHEA Grapalat" w:hAnsi="GHEA Grapalat"/>
          <w:b/>
          <w:color w:val="000000"/>
          <w:lang w:val="hy-AM"/>
        </w:rPr>
      </w:pPr>
      <w:r w:rsidRPr="00BD599F">
        <w:rPr>
          <w:rFonts w:ascii="GHEA Grapalat" w:hAnsi="GHEA Grapalat"/>
          <w:b/>
          <w:color w:val="000000"/>
          <w:lang w:val="hy-AM"/>
        </w:rPr>
        <w:t>Ամբողջական մասնակցության ապահովում</w:t>
      </w:r>
    </w:p>
    <w:p w:rsidR="006E33A3" w:rsidRPr="00BD599F" w:rsidRDefault="00DC124A" w:rsidP="00ED0FFA">
      <w:pPr>
        <w:pStyle w:val="rmcdvgfr"/>
        <w:shd w:val="clear" w:color="auto" w:fill="FFFFFF"/>
        <w:spacing w:before="0" w:beforeAutospacing="0" w:after="0" w:afterAutospacing="0"/>
        <w:jc w:val="both"/>
        <w:rPr>
          <w:rStyle w:val="apple-converted-space"/>
          <w:rFonts w:ascii="GHEA Grapalat" w:hAnsi="GHEA Grapalat"/>
          <w:color w:val="000000"/>
          <w:lang w:val="hy-AM"/>
        </w:rPr>
      </w:pPr>
      <w:r w:rsidRPr="00BD599F">
        <w:rPr>
          <w:rStyle w:val="apple-converted-space"/>
          <w:rFonts w:ascii="GHEA Grapalat" w:hAnsi="GHEA Grapalat" w:cs="GHEA Grapalat"/>
          <w:color w:val="000000"/>
          <w:lang w:val="hy-AM"/>
        </w:rPr>
        <w:t>Հասարակության</w:t>
      </w:r>
      <w:r w:rsidRPr="00BD599F">
        <w:rPr>
          <w:rStyle w:val="apple-converted-space"/>
          <w:rFonts w:ascii="GHEA Grapalat" w:hAnsi="GHEA Grapalat"/>
          <w:color w:val="000000"/>
          <w:lang w:val="hy-AM"/>
        </w:rPr>
        <w:t xml:space="preserve"> </w:t>
      </w:r>
      <w:r w:rsidRPr="00BD599F">
        <w:rPr>
          <w:rStyle w:val="apple-converted-space"/>
          <w:rFonts w:ascii="GHEA Grapalat" w:hAnsi="GHEA Grapalat" w:cs="GHEA Grapalat"/>
          <w:color w:val="000000"/>
          <w:lang w:val="hy-AM"/>
        </w:rPr>
        <w:t>բոլոր</w:t>
      </w:r>
      <w:r w:rsidRPr="00BD599F">
        <w:rPr>
          <w:rStyle w:val="apple-converted-space"/>
          <w:rFonts w:ascii="GHEA Grapalat" w:hAnsi="GHEA Grapalat"/>
          <w:color w:val="000000"/>
          <w:lang w:val="hy-AM"/>
        </w:rPr>
        <w:t xml:space="preserve"> </w:t>
      </w:r>
      <w:r w:rsidRPr="00BD599F">
        <w:rPr>
          <w:rStyle w:val="apple-converted-space"/>
          <w:rFonts w:ascii="GHEA Grapalat" w:hAnsi="GHEA Grapalat" w:cs="GHEA Grapalat"/>
          <w:color w:val="000000"/>
          <w:lang w:val="hy-AM"/>
        </w:rPr>
        <w:t>շերտերի</w:t>
      </w:r>
      <w:r w:rsidRPr="00BD599F">
        <w:rPr>
          <w:rStyle w:val="apple-converted-space"/>
          <w:rFonts w:ascii="GHEA Grapalat" w:hAnsi="GHEA Grapalat"/>
          <w:color w:val="000000"/>
          <w:lang w:val="hy-AM"/>
        </w:rPr>
        <w:t xml:space="preserve"> </w:t>
      </w:r>
      <w:r w:rsidRPr="00BD599F">
        <w:rPr>
          <w:rStyle w:val="apple-converted-space"/>
          <w:rFonts w:ascii="GHEA Grapalat" w:hAnsi="GHEA Grapalat" w:cs="GHEA Grapalat"/>
          <w:color w:val="000000"/>
          <w:lang w:val="hy-AM"/>
        </w:rPr>
        <w:t>համար</w:t>
      </w:r>
      <w:r w:rsidRPr="00BD599F">
        <w:rPr>
          <w:rStyle w:val="apple-converted-space"/>
          <w:rFonts w:ascii="GHEA Grapalat" w:hAnsi="GHEA Grapalat"/>
          <w:color w:val="000000"/>
          <w:lang w:val="hy-AM"/>
        </w:rPr>
        <w:t xml:space="preserve"> պետք է ապահովել բարեկեցիկ կենսաթոշակային համակարգ: Առավել տարածված և ընդունելի է, երբ կենսաթոշակային մասհանումներին մասնակցում են գործատուն, աշխատողը և պետությունը:</w:t>
      </w:r>
      <w:r w:rsidR="006E33A3" w:rsidRPr="00BD599F">
        <w:rPr>
          <w:rStyle w:val="apple-converted-space"/>
          <w:rFonts w:ascii="GHEA Grapalat" w:hAnsi="GHEA Grapalat"/>
          <w:color w:val="000000"/>
          <w:lang w:val="hy-AM"/>
        </w:rPr>
        <w:t xml:space="preserve"> Կորպորատիվ պատասխանատվության շրջանակներում գործատու</w:t>
      </w:r>
      <w:r w:rsidR="00ED0FFA" w:rsidRPr="00ED0FFA">
        <w:rPr>
          <w:rStyle w:val="apple-converted-space"/>
          <w:rFonts w:ascii="GHEA Grapalat" w:hAnsi="GHEA Grapalat"/>
          <w:color w:val="000000"/>
          <w:lang w:val="hy-AM"/>
        </w:rPr>
        <w:softHyphen/>
      </w:r>
      <w:r w:rsidR="006E33A3" w:rsidRPr="00BD599F">
        <w:rPr>
          <w:rStyle w:val="apple-converted-space"/>
          <w:rFonts w:ascii="GHEA Grapalat" w:hAnsi="GHEA Grapalat"/>
          <w:color w:val="000000"/>
          <w:lang w:val="hy-AM"/>
        </w:rPr>
        <w:t>ների կողմից աշխատողների կենսաթոշակային ապահովմանը մասնակցությունը պետք է դառնա աշխատողի ներգրավման համա</w:t>
      </w:r>
      <w:r w:rsidR="002C2E35" w:rsidRPr="00BD599F">
        <w:rPr>
          <w:rStyle w:val="apple-converted-space"/>
          <w:rFonts w:ascii="GHEA Grapalat" w:hAnsi="GHEA Grapalat"/>
          <w:color w:val="000000"/>
          <w:lang w:val="hy-AM"/>
        </w:rPr>
        <w:t>ր մրցակցության հիմնական գործոն:</w:t>
      </w:r>
      <w:r w:rsidR="006E33A3" w:rsidRPr="00BD599F">
        <w:rPr>
          <w:rStyle w:val="apple-converted-space"/>
          <w:rFonts w:ascii="GHEA Grapalat" w:hAnsi="GHEA Grapalat"/>
          <w:color w:val="000000"/>
          <w:lang w:val="hy-AM"/>
        </w:rPr>
        <w:t xml:space="preserve"> </w:t>
      </w:r>
    </w:p>
    <w:p w:rsidR="00DC124A" w:rsidRPr="00BD599F" w:rsidRDefault="00DC124A" w:rsidP="00ED0FFA">
      <w:pPr>
        <w:pStyle w:val="rmcdvgfr"/>
        <w:shd w:val="clear" w:color="auto" w:fill="FFFFFF"/>
        <w:spacing w:before="0" w:beforeAutospacing="0" w:after="0" w:afterAutospacing="0"/>
        <w:jc w:val="both"/>
        <w:rPr>
          <w:rStyle w:val="apple-converted-space"/>
          <w:rFonts w:ascii="GHEA Grapalat" w:hAnsi="GHEA Grapalat"/>
          <w:color w:val="000000"/>
          <w:lang w:val="hy-AM"/>
        </w:rPr>
      </w:pPr>
    </w:p>
    <w:p w:rsidR="00DC124A" w:rsidRPr="00BD599F" w:rsidRDefault="00DC124A" w:rsidP="00ED0FFA">
      <w:pPr>
        <w:pStyle w:val="rmcdvgfr"/>
        <w:numPr>
          <w:ilvl w:val="0"/>
          <w:numId w:val="15"/>
        </w:numPr>
        <w:shd w:val="clear" w:color="auto" w:fill="FFFFFF"/>
        <w:spacing w:before="0" w:beforeAutospacing="0" w:after="0" w:afterAutospacing="0"/>
        <w:ind w:left="0" w:firstLine="0"/>
        <w:jc w:val="both"/>
        <w:rPr>
          <w:rFonts w:ascii="GHEA Grapalat" w:hAnsi="GHEA Grapalat"/>
          <w:b/>
          <w:color w:val="000000"/>
          <w:lang w:val="hy-AM"/>
        </w:rPr>
      </w:pPr>
      <w:r w:rsidRPr="00BD599F">
        <w:rPr>
          <w:rStyle w:val="apple-converted-space"/>
          <w:rFonts w:ascii="GHEA Grapalat" w:hAnsi="GHEA Grapalat"/>
          <w:b/>
          <w:color w:val="000000"/>
          <w:lang w:val="hy-AM"/>
        </w:rPr>
        <w:t>Համարժեքություն</w:t>
      </w:r>
    </w:p>
    <w:p w:rsidR="00DC124A" w:rsidRPr="00BD599F" w:rsidRDefault="00DC124A" w:rsidP="00ED0FFA">
      <w:pPr>
        <w:pStyle w:val="rmcdvgfr"/>
        <w:shd w:val="clear" w:color="auto" w:fill="FFFFFF"/>
        <w:spacing w:before="0" w:beforeAutospacing="0" w:after="0" w:afterAutospacing="0"/>
        <w:jc w:val="both"/>
        <w:rPr>
          <w:rFonts w:ascii="GHEA Grapalat" w:hAnsi="GHEA Grapalat"/>
          <w:color w:val="000000"/>
          <w:lang w:val="hy-AM"/>
        </w:rPr>
      </w:pPr>
      <w:r w:rsidRPr="00BD599F">
        <w:rPr>
          <w:rFonts w:ascii="GHEA Grapalat" w:hAnsi="GHEA Grapalat"/>
          <w:color w:val="000000"/>
          <w:lang w:val="hy-AM"/>
        </w:rPr>
        <w:t xml:space="preserve">Կենսաթոշակը պետք է բավարար լինի արժանապատիվ կյանք վարելու համար: Թոշակի մեծության համար ելակետ պետք է հանդիսանա </w:t>
      </w:r>
      <w:r w:rsidR="00220138" w:rsidRPr="00BD599F">
        <w:rPr>
          <w:rFonts w:ascii="GHEA Grapalat" w:hAnsi="GHEA Grapalat"/>
          <w:color w:val="000000"/>
          <w:lang w:val="hy-AM"/>
        </w:rPr>
        <w:t xml:space="preserve">կենսաապահովման </w:t>
      </w:r>
      <w:r w:rsidRPr="00BD599F">
        <w:rPr>
          <w:rFonts w:ascii="GHEA Grapalat" w:hAnsi="GHEA Grapalat"/>
          <w:color w:val="000000"/>
          <w:lang w:val="hy-AM"/>
        </w:rPr>
        <w:t>նվազագույն սպառողական զամբյուղի կամ տվյալ պահին երկրի միջին աշխատավարձի</w:t>
      </w:r>
      <w:r w:rsidR="00C33C32" w:rsidRPr="00BD599F">
        <w:rPr>
          <w:rFonts w:ascii="GHEA Grapalat" w:hAnsi="GHEA Grapalat"/>
          <w:color w:val="000000"/>
          <w:lang w:val="hy-AM"/>
        </w:rPr>
        <w:t xml:space="preserve"> (առնվազն 40 տոկոս</w:t>
      </w:r>
      <w:r w:rsidRPr="00BD599F">
        <w:rPr>
          <w:rFonts w:ascii="GHEA Grapalat" w:hAnsi="GHEA Grapalat"/>
          <w:color w:val="000000"/>
          <w:lang w:val="hy-AM"/>
        </w:rPr>
        <w:t>ը) մեծությունները:</w:t>
      </w:r>
    </w:p>
    <w:p w:rsidR="00DC124A" w:rsidRPr="00BD599F" w:rsidRDefault="00DC124A" w:rsidP="00ED0FFA">
      <w:pPr>
        <w:pStyle w:val="rmcdvgfr"/>
        <w:shd w:val="clear" w:color="auto" w:fill="FFFFFF"/>
        <w:spacing w:before="0" w:beforeAutospacing="0" w:after="0" w:afterAutospacing="0"/>
        <w:jc w:val="both"/>
        <w:rPr>
          <w:rFonts w:ascii="GHEA Grapalat" w:hAnsi="GHEA Grapalat"/>
          <w:color w:val="000000"/>
          <w:lang w:val="hy-AM"/>
        </w:rPr>
      </w:pPr>
    </w:p>
    <w:p w:rsidR="00DC124A" w:rsidRPr="00BD599F" w:rsidRDefault="00DC124A" w:rsidP="00ED0FFA">
      <w:pPr>
        <w:pStyle w:val="rmcdvgfr"/>
        <w:numPr>
          <w:ilvl w:val="0"/>
          <w:numId w:val="15"/>
        </w:numPr>
        <w:shd w:val="clear" w:color="auto" w:fill="FFFFFF"/>
        <w:spacing w:before="0" w:beforeAutospacing="0" w:after="0" w:afterAutospacing="0"/>
        <w:ind w:left="0" w:firstLine="0"/>
        <w:jc w:val="both"/>
        <w:rPr>
          <w:rFonts w:ascii="GHEA Grapalat" w:hAnsi="GHEA Grapalat"/>
          <w:b/>
          <w:color w:val="000000"/>
          <w:lang w:val="hy-AM"/>
        </w:rPr>
      </w:pPr>
      <w:r w:rsidRPr="00BD599F">
        <w:rPr>
          <w:rFonts w:ascii="GHEA Grapalat" w:hAnsi="GHEA Grapalat"/>
          <w:b/>
          <w:color w:val="000000"/>
          <w:lang w:val="hy-AM"/>
        </w:rPr>
        <w:t>Ֆինանսական կայունություն</w:t>
      </w:r>
    </w:p>
    <w:p w:rsidR="00DC124A" w:rsidRPr="00BD599F" w:rsidRDefault="00DC124A" w:rsidP="00ED0FFA">
      <w:pPr>
        <w:pStyle w:val="rmcdvgfr"/>
        <w:shd w:val="clear" w:color="auto" w:fill="FFFFFF"/>
        <w:spacing w:before="0" w:beforeAutospacing="0" w:after="0" w:afterAutospacing="0"/>
        <w:jc w:val="both"/>
        <w:rPr>
          <w:rFonts w:ascii="GHEA Grapalat" w:hAnsi="GHEA Grapalat"/>
          <w:color w:val="000000"/>
          <w:lang w:val="hy-AM"/>
        </w:rPr>
      </w:pPr>
      <w:r w:rsidRPr="00BD599F">
        <w:rPr>
          <w:rFonts w:ascii="GHEA Grapalat" w:hAnsi="GHEA Grapalat"/>
          <w:color w:val="000000"/>
          <w:lang w:val="hy-AM"/>
        </w:rPr>
        <w:t>Սոցիալական ապահովության վճարները և թոշակները պետք է հնարավորինս համարժեք լինեն, որպեսզ</w:t>
      </w:r>
      <w:r w:rsidR="005D706C">
        <w:rPr>
          <w:rFonts w:ascii="GHEA Grapalat" w:hAnsi="GHEA Grapalat"/>
          <w:color w:val="000000"/>
          <w:lang w:val="hy-AM"/>
        </w:rPr>
        <w:t>ի պետական բյուջեի վրա բեռ չ</w:t>
      </w:r>
      <w:r w:rsidR="005D706C" w:rsidRPr="005D706C">
        <w:rPr>
          <w:rFonts w:ascii="GHEA Grapalat" w:hAnsi="GHEA Grapalat"/>
          <w:color w:val="000000"/>
          <w:lang w:val="hy-AM"/>
        </w:rPr>
        <w:t>դառնան</w:t>
      </w:r>
      <w:r w:rsidRPr="00BD599F">
        <w:rPr>
          <w:rFonts w:ascii="GHEA Grapalat" w:hAnsi="GHEA Grapalat"/>
          <w:color w:val="000000"/>
          <w:lang w:val="hy-AM"/>
        </w:rPr>
        <w:t>:</w:t>
      </w:r>
    </w:p>
    <w:p w:rsidR="00ED0FFA" w:rsidRPr="00E2044E" w:rsidRDefault="00ED0FFA" w:rsidP="00ED0FFA">
      <w:pPr>
        <w:pStyle w:val="rmcdvgfr"/>
        <w:shd w:val="clear" w:color="auto" w:fill="FFFFFF"/>
        <w:spacing w:before="0" w:beforeAutospacing="0" w:after="0" w:afterAutospacing="0"/>
        <w:jc w:val="both"/>
        <w:rPr>
          <w:rFonts w:ascii="GHEA Grapalat" w:hAnsi="GHEA Grapalat"/>
          <w:color w:val="000000"/>
          <w:lang w:val="hy-AM"/>
        </w:rPr>
      </w:pPr>
    </w:p>
    <w:p w:rsidR="00DC124A" w:rsidRPr="00BD599F" w:rsidRDefault="00DC124A" w:rsidP="00ED0FFA">
      <w:pPr>
        <w:pStyle w:val="rmcdvgfr"/>
        <w:numPr>
          <w:ilvl w:val="0"/>
          <w:numId w:val="15"/>
        </w:numPr>
        <w:shd w:val="clear" w:color="auto" w:fill="FFFFFF"/>
        <w:spacing w:before="0" w:beforeAutospacing="0" w:after="0" w:afterAutospacing="0"/>
        <w:ind w:left="0" w:firstLine="0"/>
        <w:jc w:val="both"/>
        <w:rPr>
          <w:rFonts w:ascii="GHEA Grapalat" w:eastAsia="MS Mincho" w:hAnsi="GHEA Grapalat" w:cs="MS Mincho"/>
          <w:b/>
          <w:lang w:val="hy-AM"/>
        </w:rPr>
      </w:pPr>
      <w:r w:rsidRPr="00BD599F">
        <w:rPr>
          <w:rFonts w:ascii="GHEA Grapalat" w:hAnsi="GHEA Grapalat"/>
          <w:b/>
          <w:color w:val="000000"/>
          <w:lang w:val="hy-AM"/>
        </w:rPr>
        <w:t xml:space="preserve">Արդարության սկզբունք </w:t>
      </w:r>
    </w:p>
    <w:p w:rsidR="00DC124A" w:rsidRPr="00BD599F" w:rsidRDefault="00DC124A" w:rsidP="00ED0FFA">
      <w:pPr>
        <w:pStyle w:val="rmcdvgfr"/>
        <w:shd w:val="clear" w:color="auto" w:fill="FFFFFF"/>
        <w:spacing w:before="0" w:beforeAutospacing="0" w:after="0" w:afterAutospacing="0"/>
        <w:jc w:val="both"/>
        <w:rPr>
          <w:rFonts w:ascii="GHEA Grapalat" w:hAnsi="GHEA Grapalat"/>
          <w:color w:val="000000"/>
          <w:lang w:val="hy-AM"/>
        </w:rPr>
      </w:pPr>
      <w:r w:rsidRPr="00BD599F">
        <w:rPr>
          <w:rFonts w:ascii="GHEA Grapalat" w:hAnsi="GHEA Grapalat"/>
          <w:color w:val="000000"/>
          <w:lang w:val="hy-AM"/>
        </w:rPr>
        <w:t>Տարիների ընթացքում աշխատողների կողմից կատարվող վճարումների չափը պետք է դրականորեն ազդի հետագայում ստացվող թոշակների չափի վրա։ Անհրաժեշտ է սահմանել ա</w:t>
      </w:r>
      <w:r w:rsidR="005D706C">
        <w:rPr>
          <w:rFonts w:ascii="GHEA Grapalat" w:hAnsi="GHEA Grapalat"/>
          <w:color w:val="000000"/>
          <w:lang w:val="hy-AM"/>
        </w:rPr>
        <w:t>նձի ընթացիկ և հեռանկարային կենս</w:t>
      </w:r>
      <w:r w:rsidRPr="00BD599F">
        <w:rPr>
          <w:rFonts w:ascii="GHEA Grapalat" w:hAnsi="GHEA Grapalat"/>
          <w:color w:val="000000"/>
          <w:lang w:val="hy-AM"/>
        </w:rPr>
        <w:t xml:space="preserve">ապահովման միջև խելամիտ հարաբերակցություն։ Նոր կենսաթոշակային համակարգը չպետք է էականորեն նվազեցնի աշխատողի </w:t>
      </w:r>
      <w:r w:rsidR="001A22D8" w:rsidRPr="00BD599F">
        <w:rPr>
          <w:rFonts w:ascii="GHEA Grapalat" w:hAnsi="GHEA Grapalat"/>
          <w:color w:val="000000"/>
          <w:lang w:val="hy-AM"/>
        </w:rPr>
        <w:t xml:space="preserve">ընթացիկ </w:t>
      </w:r>
      <w:r w:rsidRPr="00BD599F">
        <w:rPr>
          <w:rFonts w:ascii="GHEA Grapalat" w:hAnsi="GHEA Grapalat"/>
          <w:color w:val="000000"/>
          <w:lang w:val="hy-AM"/>
        </w:rPr>
        <w:t>կենսամակարդակը:</w:t>
      </w:r>
    </w:p>
    <w:p w:rsidR="00826CFC" w:rsidRPr="00BD599F" w:rsidRDefault="00826CFC" w:rsidP="00ED0FFA">
      <w:pPr>
        <w:pStyle w:val="rmcdvgfr"/>
        <w:shd w:val="clear" w:color="auto" w:fill="FFFFFF"/>
        <w:spacing w:before="0" w:beforeAutospacing="0" w:after="0" w:afterAutospacing="0"/>
        <w:jc w:val="both"/>
        <w:rPr>
          <w:rFonts w:ascii="GHEA Grapalat" w:hAnsi="GHEA Grapalat"/>
          <w:color w:val="000000"/>
          <w:lang w:val="hy-AM"/>
        </w:rPr>
      </w:pPr>
    </w:p>
    <w:p w:rsidR="00DC124A" w:rsidRPr="00BD599F" w:rsidRDefault="00B45225" w:rsidP="00ED0FFA">
      <w:pPr>
        <w:pStyle w:val="rmcdvgfr"/>
        <w:numPr>
          <w:ilvl w:val="0"/>
          <w:numId w:val="15"/>
        </w:numPr>
        <w:shd w:val="clear" w:color="auto" w:fill="FFFFFF"/>
        <w:spacing w:before="0" w:beforeAutospacing="0" w:after="0" w:afterAutospacing="0"/>
        <w:ind w:left="0" w:firstLine="0"/>
        <w:jc w:val="both"/>
        <w:rPr>
          <w:rFonts w:ascii="GHEA Grapalat" w:hAnsi="GHEA Grapalat"/>
          <w:b/>
          <w:color w:val="000000"/>
          <w:lang w:val="en-US"/>
        </w:rPr>
      </w:pPr>
      <w:r w:rsidRPr="00BD599F">
        <w:rPr>
          <w:rFonts w:ascii="GHEA Grapalat" w:hAnsi="GHEA Grapalat"/>
          <w:b/>
          <w:color w:val="000000"/>
          <w:lang w:val="en-US"/>
        </w:rPr>
        <w:t>Օրինական ա</w:t>
      </w:r>
      <w:r w:rsidR="00DC124A" w:rsidRPr="00BD599F">
        <w:rPr>
          <w:rFonts w:ascii="GHEA Grapalat" w:hAnsi="GHEA Grapalat"/>
          <w:b/>
          <w:color w:val="000000"/>
          <w:lang w:val="hy-AM"/>
        </w:rPr>
        <w:t>շխատանքի խթանում</w:t>
      </w:r>
    </w:p>
    <w:p w:rsidR="00DC124A" w:rsidRPr="00BD599F" w:rsidRDefault="00DC124A" w:rsidP="00ED0FFA">
      <w:pPr>
        <w:pStyle w:val="rmcdvgfr"/>
        <w:shd w:val="clear" w:color="auto" w:fill="FFFFFF"/>
        <w:spacing w:before="0" w:beforeAutospacing="0" w:after="0" w:afterAutospacing="0"/>
        <w:jc w:val="both"/>
        <w:rPr>
          <w:rStyle w:val="apple-converted-space"/>
          <w:rFonts w:ascii="GHEA Grapalat" w:hAnsi="GHEA Grapalat"/>
          <w:color w:val="000000"/>
          <w:lang w:val="hy-AM"/>
        </w:rPr>
      </w:pPr>
      <w:r w:rsidRPr="00BD599F">
        <w:rPr>
          <w:rFonts w:ascii="GHEA Grapalat" w:hAnsi="GHEA Grapalat"/>
          <w:color w:val="000000"/>
          <w:lang w:val="hy-AM"/>
        </w:rPr>
        <w:t>Կենսաթոշակային համակարգը պետք է խ</w:t>
      </w:r>
      <w:r w:rsidRPr="00BD599F">
        <w:rPr>
          <w:rFonts w:ascii="GHEA Grapalat" w:hAnsi="GHEA Grapalat"/>
          <w:color w:val="000000"/>
          <w:lang w:val="en-US"/>
        </w:rPr>
        <w:t>թան</w:t>
      </w:r>
      <w:r w:rsidRPr="00BD599F">
        <w:rPr>
          <w:rFonts w:ascii="GHEA Grapalat" w:hAnsi="GHEA Grapalat"/>
          <w:color w:val="000000"/>
          <w:lang w:val="hy-AM"/>
        </w:rPr>
        <w:t>ի</w:t>
      </w:r>
      <w:r w:rsidRPr="00BD599F">
        <w:rPr>
          <w:rFonts w:ascii="GHEA Grapalat" w:hAnsi="GHEA Grapalat"/>
          <w:color w:val="000000"/>
          <w:lang w:val="en-US"/>
        </w:rPr>
        <w:t xml:space="preserve"> ավելի երկար աշխատանքային գործունեությունը</w:t>
      </w:r>
      <w:r w:rsidRPr="00BD599F">
        <w:rPr>
          <w:rStyle w:val="apple-converted-space"/>
          <w:rFonts w:ascii="GHEA Grapalat" w:hAnsi="GHEA Grapalat"/>
          <w:color w:val="000000"/>
          <w:lang w:val="en-US"/>
        </w:rPr>
        <w:t>։</w:t>
      </w:r>
      <w:r w:rsidRPr="00BD599F">
        <w:rPr>
          <w:rStyle w:val="apple-converted-space"/>
          <w:rFonts w:ascii="GHEA Grapalat" w:hAnsi="GHEA Grapalat"/>
          <w:color w:val="000000"/>
          <w:lang w:val="hy-AM"/>
        </w:rPr>
        <w:t xml:space="preserve"> Աշխատանքային ստաժը նույնպես պետք է հաշվի առնվի թոշակի որոշման ժամանակ։</w:t>
      </w:r>
    </w:p>
    <w:p w:rsidR="00DC124A" w:rsidRPr="00BD599F" w:rsidRDefault="00DC124A" w:rsidP="00ED0FFA">
      <w:pPr>
        <w:pStyle w:val="rmcdvgfr"/>
        <w:numPr>
          <w:ilvl w:val="0"/>
          <w:numId w:val="15"/>
        </w:numPr>
        <w:shd w:val="clear" w:color="auto" w:fill="FFFFFF"/>
        <w:spacing w:before="0" w:beforeAutospacing="0" w:after="0" w:afterAutospacing="0"/>
        <w:ind w:left="0" w:firstLine="0"/>
        <w:jc w:val="both"/>
        <w:rPr>
          <w:rFonts w:ascii="GHEA Grapalat" w:hAnsi="GHEA Grapalat"/>
          <w:b/>
          <w:color w:val="000000"/>
          <w:lang w:val="en-US"/>
        </w:rPr>
      </w:pPr>
      <w:r w:rsidRPr="00BD599F">
        <w:rPr>
          <w:rFonts w:ascii="GHEA Grapalat" w:hAnsi="GHEA Grapalat"/>
          <w:b/>
          <w:color w:val="000000"/>
          <w:lang w:val="hy-AM"/>
        </w:rPr>
        <w:lastRenderedPageBreak/>
        <w:t>Կա</w:t>
      </w:r>
      <w:r w:rsidRPr="00BD599F">
        <w:rPr>
          <w:rFonts w:ascii="GHEA Grapalat" w:hAnsi="GHEA Grapalat"/>
          <w:b/>
          <w:color w:val="000000"/>
          <w:lang w:val="en-US"/>
        </w:rPr>
        <w:t>զ</w:t>
      </w:r>
      <w:r w:rsidRPr="00BD599F">
        <w:rPr>
          <w:rFonts w:ascii="GHEA Grapalat" w:hAnsi="GHEA Grapalat"/>
          <w:b/>
          <w:color w:val="000000"/>
          <w:lang w:val="hy-AM"/>
        </w:rPr>
        <w:t>մակերպական ար</w:t>
      </w:r>
      <w:r w:rsidRPr="00BD599F">
        <w:rPr>
          <w:rFonts w:ascii="GHEA Grapalat" w:hAnsi="GHEA Grapalat"/>
          <w:b/>
          <w:color w:val="000000"/>
          <w:lang w:val="en-US"/>
        </w:rPr>
        <w:t>դյունավետությու</w:t>
      </w:r>
      <w:r w:rsidRPr="00BD599F">
        <w:rPr>
          <w:rFonts w:ascii="GHEA Grapalat" w:hAnsi="GHEA Grapalat"/>
          <w:b/>
          <w:color w:val="000000"/>
          <w:lang w:val="hy-AM"/>
        </w:rPr>
        <w:t>ն</w:t>
      </w:r>
    </w:p>
    <w:p w:rsidR="00DC124A" w:rsidRPr="00BD599F" w:rsidRDefault="00DC124A" w:rsidP="00ED0FFA">
      <w:pPr>
        <w:pStyle w:val="rmcdvgfr"/>
        <w:shd w:val="clear" w:color="auto" w:fill="FFFFFF"/>
        <w:spacing w:before="0" w:beforeAutospacing="0" w:after="0" w:afterAutospacing="0"/>
        <w:jc w:val="both"/>
        <w:rPr>
          <w:rFonts w:ascii="GHEA Grapalat" w:hAnsi="GHEA Grapalat"/>
          <w:color w:val="000000"/>
          <w:lang w:val="en-US"/>
        </w:rPr>
      </w:pPr>
      <w:r w:rsidRPr="00BD599F">
        <w:rPr>
          <w:rFonts w:ascii="GHEA Grapalat" w:hAnsi="GHEA Grapalat"/>
          <w:color w:val="000000"/>
          <w:lang w:val="en-US"/>
        </w:rPr>
        <w:t xml:space="preserve">Կենսաթոշակային համակարգի արդյունավետությունը </w:t>
      </w:r>
      <w:r w:rsidRPr="00BD599F">
        <w:rPr>
          <w:rFonts w:ascii="GHEA Grapalat" w:hAnsi="GHEA Grapalat"/>
          <w:color w:val="000000"/>
          <w:lang w:val="hy-AM"/>
        </w:rPr>
        <w:t xml:space="preserve">պետք է </w:t>
      </w:r>
      <w:r w:rsidRPr="00BD599F">
        <w:rPr>
          <w:rFonts w:ascii="GHEA Grapalat" w:hAnsi="GHEA Grapalat"/>
          <w:color w:val="000000"/>
          <w:lang w:val="en-US"/>
        </w:rPr>
        <w:t>բարձրացնել, օրինակ՝ համակարգի ծախսատարության կրճատման միջոցով:</w:t>
      </w:r>
    </w:p>
    <w:p w:rsidR="00DC124A" w:rsidRPr="00BD599F" w:rsidRDefault="00DC124A" w:rsidP="00ED0FFA">
      <w:pPr>
        <w:pStyle w:val="rmcdvgfr"/>
        <w:shd w:val="clear" w:color="auto" w:fill="FFFFFF"/>
        <w:spacing w:before="0" w:beforeAutospacing="0" w:after="0" w:afterAutospacing="0"/>
        <w:jc w:val="both"/>
        <w:rPr>
          <w:rFonts w:ascii="GHEA Grapalat" w:hAnsi="GHEA Grapalat"/>
          <w:color w:val="000000"/>
          <w:lang w:val="en-US"/>
        </w:rPr>
      </w:pPr>
    </w:p>
    <w:p w:rsidR="00DC124A" w:rsidRPr="00BD599F" w:rsidRDefault="00DC124A" w:rsidP="00ED0FFA">
      <w:pPr>
        <w:pStyle w:val="rmcdvgfr"/>
        <w:numPr>
          <w:ilvl w:val="0"/>
          <w:numId w:val="15"/>
        </w:numPr>
        <w:shd w:val="clear" w:color="auto" w:fill="FFFFFF"/>
        <w:spacing w:before="0" w:beforeAutospacing="0" w:after="0" w:afterAutospacing="0"/>
        <w:ind w:left="0" w:firstLine="0"/>
        <w:jc w:val="both"/>
        <w:rPr>
          <w:rFonts w:ascii="GHEA Grapalat" w:hAnsi="GHEA Grapalat"/>
          <w:b/>
          <w:color w:val="000000"/>
          <w:lang w:val="en-US"/>
        </w:rPr>
      </w:pPr>
      <w:r w:rsidRPr="00BD599F">
        <w:rPr>
          <w:rFonts w:ascii="GHEA Grapalat" w:hAnsi="GHEA Grapalat"/>
          <w:b/>
          <w:color w:val="000000"/>
          <w:lang w:val="en-US"/>
        </w:rPr>
        <w:t>Դիվերսիֆիկացում</w:t>
      </w:r>
    </w:p>
    <w:p w:rsidR="00DC124A" w:rsidRPr="00BD599F" w:rsidRDefault="00DC124A" w:rsidP="00ED0FFA">
      <w:pPr>
        <w:pStyle w:val="rmcdvgfr"/>
        <w:shd w:val="clear" w:color="auto" w:fill="FFFFFF"/>
        <w:spacing w:before="0" w:beforeAutospacing="0" w:after="0" w:afterAutospacing="0"/>
        <w:jc w:val="both"/>
        <w:rPr>
          <w:rFonts w:ascii="GHEA Grapalat" w:hAnsi="GHEA Grapalat"/>
          <w:color w:val="000000"/>
          <w:lang w:val="en-US"/>
        </w:rPr>
      </w:pPr>
      <w:r w:rsidRPr="00BD599F">
        <w:rPr>
          <w:rFonts w:ascii="GHEA Grapalat" w:hAnsi="GHEA Grapalat"/>
          <w:color w:val="000000"/>
          <w:lang w:val="hy-AM"/>
        </w:rPr>
        <w:t>Կ</w:t>
      </w:r>
      <w:r w:rsidRPr="00BD599F">
        <w:rPr>
          <w:rFonts w:ascii="GHEA Grapalat" w:hAnsi="GHEA Grapalat"/>
          <w:color w:val="000000"/>
          <w:lang w:val="en-US"/>
        </w:rPr>
        <w:t>ենսաթոշակայ</w:t>
      </w:r>
      <w:r w:rsidR="002513F1">
        <w:rPr>
          <w:rFonts w:ascii="GHEA Grapalat" w:hAnsi="GHEA Grapalat"/>
          <w:color w:val="000000"/>
          <w:lang w:val="en-US"/>
        </w:rPr>
        <w:t>ին համակարգի ռիսկերի նվազեցման</w:t>
      </w:r>
      <w:r w:rsidRPr="00BD599F">
        <w:rPr>
          <w:rFonts w:ascii="GHEA Grapalat" w:hAnsi="GHEA Grapalat"/>
          <w:color w:val="000000"/>
          <w:lang w:val="en-US"/>
        </w:rPr>
        <w:t xml:space="preserve"> համար անհրաժեշտ է ներդնել </w:t>
      </w:r>
      <w:r w:rsidRPr="00BD599F">
        <w:rPr>
          <w:rFonts w:ascii="GHEA Grapalat" w:hAnsi="GHEA Grapalat"/>
          <w:color w:val="000000"/>
        </w:rPr>
        <w:t>զու</w:t>
      </w:r>
      <w:r w:rsidRPr="00BD599F">
        <w:rPr>
          <w:rFonts w:ascii="GHEA Grapalat" w:hAnsi="GHEA Grapalat"/>
          <w:color w:val="000000"/>
          <w:lang w:val="en-US"/>
        </w:rPr>
        <w:t>գ</w:t>
      </w:r>
      <w:r w:rsidRPr="00BD599F">
        <w:rPr>
          <w:rFonts w:ascii="GHEA Grapalat" w:hAnsi="GHEA Grapalat"/>
          <w:color w:val="000000"/>
        </w:rPr>
        <w:t>ահեռ</w:t>
      </w:r>
      <w:r w:rsidRPr="00BD599F">
        <w:rPr>
          <w:rFonts w:ascii="GHEA Grapalat" w:hAnsi="GHEA Grapalat"/>
          <w:color w:val="000000"/>
          <w:lang w:val="en-US"/>
        </w:rPr>
        <w:t xml:space="preserve"> գործող </w:t>
      </w:r>
      <w:r w:rsidR="0015195E" w:rsidRPr="00BD599F">
        <w:rPr>
          <w:rFonts w:ascii="GHEA Grapalat" w:hAnsi="GHEA Grapalat"/>
          <w:color w:val="000000"/>
          <w:lang w:val="en-US"/>
        </w:rPr>
        <w:t xml:space="preserve">և իրար հետ համագործակցող </w:t>
      </w:r>
      <w:r w:rsidRPr="00BD599F">
        <w:rPr>
          <w:rFonts w:ascii="GHEA Grapalat" w:hAnsi="GHEA Grapalat"/>
          <w:color w:val="000000"/>
          <w:lang w:val="en-US"/>
        </w:rPr>
        <w:t>տարբեր կենսաթոշակի ձևեր` պետական, մասնավոր, կոորպորատիվ և այլն:</w:t>
      </w:r>
    </w:p>
    <w:p w:rsidR="00DC124A" w:rsidRPr="00BD599F" w:rsidRDefault="00DC124A" w:rsidP="00ED0FFA">
      <w:pPr>
        <w:pStyle w:val="rmcdvgfr"/>
        <w:shd w:val="clear" w:color="auto" w:fill="FFFFFF"/>
        <w:spacing w:before="0" w:beforeAutospacing="0" w:after="0" w:afterAutospacing="0"/>
        <w:jc w:val="both"/>
        <w:rPr>
          <w:rFonts w:ascii="GHEA Grapalat" w:hAnsi="GHEA Grapalat"/>
          <w:color w:val="000000"/>
          <w:lang w:val="en-US"/>
        </w:rPr>
      </w:pPr>
    </w:p>
    <w:p w:rsidR="00DC124A" w:rsidRPr="00BD599F" w:rsidRDefault="00DC124A" w:rsidP="00ED0FFA">
      <w:pPr>
        <w:pStyle w:val="rmcdvgfr"/>
        <w:numPr>
          <w:ilvl w:val="0"/>
          <w:numId w:val="15"/>
        </w:numPr>
        <w:shd w:val="clear" w:color="auto" w:fill="FFFFFF"/>
        <w:spacing w:before="0" w:beforeAutospacing="0" w:after="0" w:afterAutospacing="0"/>
        <w:ind w:left="0" w:firstLine="0"/>
        <w:jc w:val="both"/>
        <w:rPr>
          <w:rFonts w:ascii="GHEA Grapalat" w:hAnsi="GHEA Grapalat"/>
          <w:b/>
          <w:color w:val="000000"/>
          <w:lang w:val="en-US"/>
        </w:rPr>
      </w:pPr>
      <w:r w:rsidRPr="00BD599F">
        <w:rPr>
          <w:rFonts w:ascii="GHEA Grapalat" w:hAnsi="GHEA Grapalat"/>
          <w:b/>
          <w:color w:val="000000"/>
          <w:lang w:val="en-US"/>
        </w:rPr>
        <w:t>Չհարկվող նվազագույն եկամուտ</w:t>
      </w:r>
    </w:p>
    <w:p w:rsidR="00DC124A" w:rsidRPr="00BD599F" w:rsidRDefault="00DC124A" w:rsidP="00ED0FFA">
      <w:pPr>
        <w:pStyle w:val="rmcdvgfr"/>
        <w:shd w:val="clear" w:color="auto" w:fill="FFFFFF"/>
        <w:spacing w:before="0" w:beforeAutospacing="0" w:after="0" w:afterAutospacing="0"/>
        <w:jc w:val="both"/>
        <w:rPr>
          <w:rFonts w:ascii="GHEA Grapalat" w:hAnsi="GHEA Grapalat"/>
          <w:color w:val="000000"/>
          <w:lang w:val="en-US"/>
        </w:rPr>
      </w:pPr>
      <w:r w:rsidRPr="00BD599F">
        <w:rPr>
          <w:rFonts w:ascii="GHEA Grapalat" w:hAnsi="GHEA Grapalat"/>
          <w:color w:val="000000"/>
          <w:lang w:val="hy-AM"/>
        </w:rPr>
        <w:t>Ն</w:t>
      </w:r>
      <w:r w:rsidRPr="00BD599F">
        <w:rPr>
          <w:rFonts w:ascii="GHEA Grapalat" w:hAnsi="GHEA Grapalat"/>
          <w:color w:val="000000"/>
          <w:lang w:val="en-US"/>
        </w:rPr>
        <w:t>վազագույն եկամուտներից պահումներ չպետք է արվեն, ինչպես նաև պետք է հաշվի առնել անձի ընտանիքի անդամների սոցիալական վիճակը</w:t>
      </w:r>
      <w:r w:rsidR="00CA1AB6" w:rsidRPr="00BD599F">
        <w:rPr>
          <w:rFonts w:ascii="GHEA Grapalat" w:hAnsi="GHEA Grapalat"/>
          <w:color w:val="000000"/>
          <w:lang w:val="hy-AM"/>
        </w:rPr>
        <w:t>, իսկ նվազագույն աշխատավարձը պետք է կապվի կենսապահովման նվազագույն բյուջեի հետ</w:t>
      </w:r>
      <w:r w:rsidR="00CA1AB6" w:rsidRPr="00BD599F">
        <w:rPr>
          <w:rFonts w:ascii="GHEA Grapalat" w:hAnsi="GHEA Grapalat"/>
          <w:color w:val="000000"/>
          <w:lang w:val="en-US"/>
        </w:rPr>
        <w:t>:</w:t>
      </w:r>
    </w:p>
    <w:p w:rsidR="00DC124A" w:rsidRPr="00BD599F" w:rsidRDefault="00DC124A" w:rsidP="00ED0FFA">
      <w:pPr>
        <w:pStyle w:val="rmcdvgfr"/>
        <w:shd w:val="clear" w:color="auto" w:fill="FFFFFF"/>
        <w:tabs>
          <w:tab w:val="left" w:pos="1644"/>
        </w:tabs>
        <w:spacing w:before="0" w:beforeAutospacing="0" w:after="0" w:afterAutospacing="0"/>
        <w:jc w:val="both"/>
        <w:rPr>
          <w:rFonts w:ascii="GHEA Grapalat" w:eastAsia="MS Mincho" w:hAnsi="GHEA Grapalat" w:cs="MS Mincho"/>
          <w:b/>
          <w:lang w:val="hy-AM"/>
        </w:rPr>
      </w:pPr>
      <w:r w:rsidRPr="00BD599F">
        <w:rPr>
          <w:rFonts w:ascii="GHEA Grapalat" w:eastAsia="MS Mincho" w:hAnsi="GHEA Grapalat" w:cs="MS Mincho"/>
          <w:b/>
          <w:lang w:val="hy-AM"/>
        </w:rPr>
        <w:tab/>
      </w:r>
    </w:p>
    <w:p w:rsidR="00DC124A" w:rsidRPr="00BD599F" w:rsidRDefault="00DC124A" w:rsidP="00ED0FFA">
      <w:pPr>
        <w:pStyle w:val="rmcdvgfr"/>
        <w:numPr>
          <w:ilvl w:val="0"/>
          <w:numId w:val="15"/>
        </w:numPr>
        <w:shd w:val="clear" w:color="auto" w:fill="FFFFFF"/>
        <w:spacing w:before="0" w:beforeAutospacing="0" w:after="0" w:afterAutospacing="0"/>
        <w:ind w:left="0" w:firstLine="0"/>
        <w:jc w:val="both"/>
        <w:rPr>
          <w:rFonts w:ascii="GHEA Grapalat" w:eastAsia="MS Mincho" w:hAnsi="GHEA Grapalat" w:cs="MS Mincho"/>
          <w:b/>
          <w:lang w:val="hy-AM"/>
        </w:rPr>
      </w:pPr>
      <w:r w:rsidRPr="00BD599F">
        <w:rPr>
          <w:rFonts w:ascii="GHEA Grapalat" w:eastAsia="MS Mincho" w:hAnsi="GHEA Grapalat" w:cs="MS Mincho"/>
          <w:b/>
          <w:lang w:val="hy-AM"/>
        </w:rPr>
        <w:t>Հիմնախնդիրների համալիր լուծում</w:t>
      </w:r>
    </w:p>
    <w:p w:rsidR="00DC124A" w:rsidRPr="00BD599F" w:rsidRDefault="00DC124A" w:rsidP="00ED0FFA">
      <w:pPr>
        <w:pStyle w:val="rmcdvgfr"/>
        <w:shd w:val="clear" w:color="auto" w:fill="FFFFFF"/>
        <w:spacing w:before="0" w:beforeAutospacing="0" w:after="0" w:afterAutospacing="0"/>
        <w:jc w:val="both"/>
        <w:rPr>
          <w:rFonts w:ascii="GHEA Grapalat" w:eastAsia="MS Mincho" w:hAnsi="GHEA Grapalat" w:cs="MS Mincho"/>
          <w:lang w:val="hy-AM"/>
        </w:rPr>
      </w:pPr>
      <w:r w:rsidRPr="00BD599F">
        <w:rPr>
          <w:rFonts w:ascii="GHEA Grapalat" w:eastAsia="MS Mincho" w:hAnsi="GHEA Grapalat" w:cs="MS Mincho"/>
          <w:lang w:val="hy-AM"/>
        </w:rPr>
        <w:t>Կենսաթոշակային համակարգը չպետք է քողարկի այլ ոլորտների բացթողումները։ Ժողովրդագրական, աշխատաշուկայի, ստվերային տնտեսության, թաքնված զբաղվածության և այլ խնդիրները պետք է ենթարկվեն համալիր լուծումների, այլ ոչ թե տվյալ ոլորտների թերությունները չլուծելու պայմաններում դրանց հարմարեցվի կենսաթոշակային համակարգը։</w:t>
      </w:r>
    </w:p>
    <w:p w:rsidR="00DC124A" w:rsidRPr="00BD599F" w:rsidRDefault="00DC124A" w:rsidP="00ED0FFA">
      <w:pPr>
        <w:pStyle w:val="rmcdvgfr"/>
        <w:shd w:val="clear" w:color="auto" w:fill="FFFFFF"/>
        <w:spacing w:before="0" w:beforeAutospacing="0" w:after="0" w:afterAutospacing="0"/>
        <w:jc w:val="both"/>
        <w:rPr>
          <w:rFonts w:ascii="GHEA Grapalat" w:eastAsia="MS Mincho" w:hAnsi="GHEA Grapalat" w:cs="MS Mincho"/>
          <w:b/>
          <w:lang w:val="hy-AM"/>
        </w:rPr>
      </w:pPr>
    </w:p>
    <w:p w:rsidR="00DC124A" w:rsidRPr="00BD599F" w:rsidRDefault="00DC124A" w:rsidP="00ED0FFA">
      <w:pPr>
        <w:pStyle w:val="rmcdvgfr"/>
        <w:numPr>
          <w:ilvl w:val="0"/>
          <w:numId w:val="15"/>
        </w:numPr>
        <w:shd w:val="clear" w:color="auto" w:fill="FFFFFF"/>
        <w:spacing w:before="0" w:beforeAutospacing="0" w:after="0" w:afterAutospacing="0"/>
        <w:ind w:left="0" w:firstLine="0"/>
        <w:jc w:val="both"/>
        <w:rPr>
          <w:rFonts w:ascii="GHEA Grapalat" w:eastAsia="MS Mincho" w:hAnsi="GHEA Grapalat" w:cs="MS Mincho"/>
          <w:b/>
          <w:lang w:val="hy-AM"/>
        </w:rPr>
      </w:pPr>
      <w:r w:rsidRPr="00BD599F">
        <w:rPr>
          <w:rFonts w:ascii="GHEA Grapalat" w:hAnsi="GHEA Grapalat"/>
          <w:b/>
          <w:color w:val="000000"/>
          <w:lang w:val="en-US"/>
        </w:rPr>
        <w:t>Անմիջական ժողովրդա</w:t>
      </w:r>
      <w:r w:rsidRPr="00BD599F">
        <w:rPr>
          <w:rFonts w:ascii="GHEA Grapalat" w:hAnsi="GHEA Grapalat"/>
          <w:b/>
          <w:color w:val="000000"/>
          <w:lang w:val="hy-AM"/>
        </w:rPr>
        <w:t xml:space="preserve">կան </w:t>
      </w:r>
      <w:r w:rsidRPr="00BD599F">
        <w:rPr>
          <w:rFonts w:ascii="GHEA Grapalat" w:hAnsi="GHEA Grapalat"/>
          <w:b/>
          <w:color w:val="000000"/>
          <w:lang w:val="en-US"/>
        </w:rPr>
        <w:t>իշխանության ապահովում</w:t>
      </w:r>
    </w:p>
    <w:p w:rsidR="00DC124A" w:rsidRDefault="00DC124A" w:rsidP="00ED0FFA">
      <w:pPr>
        <w:pStyle w:val="rmcdvgfr"/>
        <w:shd w:val="clear" w:color="auto" w:fill="FFFFFF"/>
        <w:spacing w:before="0" w:beforeAutospacing="0" w:after="0" w:afterAutospacing="0"/>
        <w:jc w:val="both"/>
        <w:rPr>
          <w:rFonts w:ascii="GHEA Grapalat" w:hAnsi="GHEA Grapalat"/>
          <w:color w:val="000000"/>
          <w:lang w:val="en-US"/>
        </w:rPr>
      </w:pPr>
      <w:r w:rsidRPr="00BD599F">
        <w:rPr>
          <w:rFonts w:ascii="GHEA Grapalat" w:hAnsi="GHEA Grapalat"/>
          <w:color w:val="000000"/>
          <w:lang w:val="hy-AM"/>
        </w:rPr>
        <w:t>Հանրային վստահություն և աջակցություն ստանալու նպատակով հնարավոր ենք համարում նոր կենսաթոշակային համակարգին անցնելու հարցը դնել հանրաքվեի:</w:t>
      </w:r>
    </w:p>
    <w:p w:rsidR="00E2044E" w:rsidRDefault="00E2044E" w:rsidP="00ED0FFA">
      <w:pPr>
        <w:pStyle w:val="rmcdvgfr"/>
        <w:shd w:val="clear" w:color="auto" w:fill="FFFFFF"/>
        <w:spacing w:before="0" w:beforeAutospacing="0" w:after="0" w:afterAutospacing="0"/>
        <w:jc w:val="both"/>
        <w:rPr>
          <w:rFonts w:ascii="GHEA Grapalat" w:hAnsi="GHEA Grapalat"/>
          <w:color w:val="000000"/>
          <w:lang w:val="en-US"/>
        </w:rPr>
      </w:pPr>
    </w:p>
    <w:p w:rsidR="00E2044E" w:rsidRPr="00E2044E" w:rsidRDefault="00E2044E" w:rsidP="00ED0FFA">
      <w:pPr>
        <w:pStyle w:val="rmcdvgfr"/>
        <w:shd w:val="clear" w:color="auto" w:fill="FFFFFF"/>
        <w:spacing w:before="0" w:beforeAutospacing="0" w:after="0" w:afterAutospacing="0"/>
        <w:jc w:val="both"/>
        <w:rPr>
          <w:rFonts w:ascii="GHEA Grapalat" w:hAnsi="GHEA Grapalat"/>
          <w:color w:val="000000"/>
          <w:lang w:val="en-US"/>
        </w:rPr>
      </w:pPr>
    </w:p>
    <w:p w:rsidR="00DC124A" w:rsidRPr="00886679" w:rsidRDefault="00DC124A" w:rsidP="00DC124A">
      <w:pPr>
        <w:pStyle w:val="rmcdvgfr"/>
        <w:shd w:val="clear" w:color="auto" w:fill="FFFFFF"/>
        <w:spacing w:before="0" w:beforeAutospacing="0" w:after="120" w:afterAutospacing="0"/>
        <w:jc w:val="center"/>
        <w:rPr>
          <w:rFonts w:asciiTheme="minorHAnsi" w:eastAsia="MS Mincho" w:hAnsiTheme="minorHAnsi" w:cs="MS Mincho"/>
          <w:color w:val="000000"/>
          <w:lang w:val="hy-AM"/>
        </w:rPr>
      </w:pPr>
      <w:r>
        <w:rPr>
          <w:rFonts w:ascii="MS Mincho" w:eastAsia="MS Mincho" w:hAnsi="MS Mincho" w:cs="MS Mincho"/>
          <w:color w:val="000000"/>
          <w:lang w:val="hy-AM"/>
        </w:rPr>
        <w:t>․․․․․․․․․․․․․․․․․․․․․․․․․․․․․․․․</w:t>
      </w:r>
    </w:p>
    <w:p w:rsidR="00ED0FFA" w:rsidRDefault="00ED0FFA" w:rsidP="00D2708E">
      <w:pPr>
        <w:jc w:val="center"/>
        <w:rPr>
          <w:rFonts w:eastAsia="MS Mincho" w:cs="Times New Roman"/>
          <w:b/>
          <w:color w:val="000000"/>
        </w:rPr>
      </w:pPr>
    </w:p>
    <w:p w:rsidR="00ED0FFA" w:rsidRDefault="00ED0FFA" w:rsidP="00D2708E">
      <w:pPr>
        <w:jc w:val="center"/>
        <w:rPr>
          <w:rFonts w:eastAsia="MS Mincho" w:cs="Times New Roman"/>
          <w:b/>
          <w:color w:val="000000"/>
        </w:rPr>
      </w:pPr>
    </w:p>
    <w:p w:rsidR="00ED0FFA" w:rsidRDefault="00ED0FFA" w:rsidP="00D2708E">
      <w:pPr>
        <w:jc w:val="center"/>
        <w:rPr>
          <w:rFonts w:eastAsia="MS Mincho" w:cs="Times New Roman"/>
          <w:b/>
          <w:color w:val="000000"/>
        </w:rPr>
      </w:pPr>
    </w:p>
    <w:p w:rsidR="00ED0FFA" w:rsidRDefault="00ED0FFA" w:rsidP="00D2708E">
      <w:pPr>
        <w:jc w:val="center"/>
        <w:rPr>
          <w:rFonts w:eastAsia="MS Mincho" w:cs="Times New Roman"/>
          <w:b/>
          <w:color w:val="000000"/>
        </w:rPr>
      </w:pPr>
    </w:p>
    <w:p w:rsidR="00ED0FFA" w:rsidRDefault="00ED0FFA" w:rsidP="00D2708E">
      <w:pPr>
        <w:jc w:val="center"/>
        <w:rPr>
          <w:rFonts w:eastAsia="MS Mincho" w:cs="Times New Roman"/>
          <w:b/>
          <w:color w:val="000000"/>
        </w:rPr>
      </w:pPr>
    </w:p>
    <w:p w:rsidR="00ED0FFA" w:rsidRDefault="00ED0FFA" w:rsidP="00D2708E">
      <w:pPr>
        <w:jc w:val="center"/>
        <w:rPr>
          <w:rFonts w:eastAsia="MS Mincho" w:cs="Times New Roman"/>
          <w:b/>
          <w:color w:val="000000"/>
        </w:rPr>
      </w:pPr>
    </w:p>
    <w:p w:rsidR="00ED0FFA" w:rsidRDefault="00ED0FFA" w:rsidP="00D2708E">
      <w:pPr>
        <w:jc w:val="center"/>
        <w:rPr>
          <w:rFonts w:eastAsia="MS Mincho" w:cs="Times New Roman"/>
          <w:b/>
          <w:color w:val="000000"/>
        </w:rPr>
      </w:pPr>
    </w:p>
    <w:p w:rsidR="00ED0FFA" w:rsidRDefault="00ED0FFA" w:rsidP="00D2708E">
      <w:pPr>
        <w:jc w:val="center"/>
        <w:rPr>
          <w:rFonts w:eastAsia="MS Mincho" w:cs="Times New Roman"/>
          <w:b/>
          <w:color w:val="000000"/>
        </w:rPr>
      </w:pPr>
    </w:p>
    <w:p w:rsidR="00DC124A" w:rsidRPr="00134B0E" w:rsidRDefault="00DC124A" w:rsidP="00D2708E">
      <w:pPr>
        <w:jc w:val="center"/>
        <w:rPr>
          <w:rFonts w:eastAsia="MS Mincho" w:cs="Times New Roman"/>
          <w:b/>
          <w:color w:val="000000"/>
        </w:rPr>
      </w:pPr>
      <w:bookmarkStart w:id="0" w:name="_GoBack"/>
      <w:bookmarkEnd w:id="0"/>
      <w:r w:rsidRPr="00134B0E">
        <w:rPr>
          <w:rFonts w:eastAsia="MS Mincho" w:cs="Times New Roman"/>
          <w:b/>
          <w:color w:val="000000"/>
          <w:lang w:val="hy-AM"/>
        </w:rPr>
        <w:lastRenderedPageBreak/>
        <w:t>ՀԱՎԵԼՎԱԾՆԵՐ</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1"/>
        <w:gridCol w:w="1799"/>
        <w:gridCol w:w="1836"/>
        <w:gridCol w:w="1854"/>
        <w:gridCol w:w="990"/>
        <w:gridCol w:w="1080"/>
        <w:gridCol w:w="1260"/>
      </w:tblGrid>
      <w:tr w:rsidR="00DC124A" w:rsidRPr="009A1880" w:rsidTr="00134B0E">
        <w:trPr>
          <w:trHeight w:val="345"/>
          <w:jc w:val="center"/>
        </w:trPr>
        <w:tc>
          <w:tcPr>
            <w:tcW w:w="10350" w:type="dxa"/>
            <w:gridSpan w:val="7"/>
            <w:tcBorders>
              <w:top w:val="nil"/>
              <w:left w:val="nil"/>
              <w:bottom w:val="single" w:sz="4" w:space="0" w:color="auto"/>
              <w:right w:val="nil"/>
            </w:tcBorders>
            <w:noWrap/>
          </w:tcPr>
          <w:p w:rsidR="00DC124A" w:rsidRPr="009A1880" w:rsidRDefault="00FE2CB3" w:rsidP="00BE6DFA">
            <w:pPr>
              <w:spacing w:after="0" w:line="360" w:lineRule="auto"/>
              <w:jc w:val="right"/>
              <w:rPr>
                <w:b/>
                <w:bCs/>
              </w:rPr>
            </w:pPr>
            <w:r>
              <w:rPr>
                <w:rFonts w:cs="Arial"/>
                <w:b/>
                <w:bCs/>
              </w:rPr>
              <w:t xml:space="preserve">Հավելված 1. </w:t>
            </w:r>
            <w:r w:rsidR="00DC124A" w:rsidRPr="009A1880">
              <w:rPr>
                <w:rFonts w:cs="Arial"/>
                <w:b/>
                <w:bCs/>
              </w:rPr>
              <w:t>Մասնակիցների</w:t>
            </w:r>
            <w:r w:rsidR="00DC124A" w:rsidRPr="009A1880">
              <w:rPr>
                <w:b/>
                <w:bCs/>
              </w:rPr>
              <w:t xml:space="preserve"> </w:t>
            </w:r>
            <w:r w:rsidR="00DC124A" w:rsidRPr="009A1880">
              <w:rPr>
                <w:rFonts w:cs="Arial"/>
                <w:b/>
                <w:bCs/>
              </w:rPr>
              <w:t>և</w:t>
            </w:r>
            <w:r w:rsidR="00DC124A" w:rsidRPr="009A1880">
              <w:rPr>
                <w:b/>
                <w:bCs/>
              </w:rPr>
              <w:t xml:space="preserve"> </w:t>
            </w:r>
            <w:r w:rsidR="00DC124A" w:rsidRPr="009A1880">
              <w:rPr>
                <w:rFonts w:cs="Arial"/>
                <w:b/>
                <w:bCs/>
              </w:rPr>
              <w:t>կատարված</w:t>
            </w:r>
            <w:r w:rsidR="00DC124A" w:rsidRPr="009A1880">
              <w:rPr>
                <w:b/>
                <w:bCs/>
              </w:rPr>
              <w:t xml:space="preserve"> </w:t>
            </w:r>
            <w:r w:rsidR="00DC124A" w:rsidRPr="009A1880">
              <w:rPr>
                <w:rFonts w:cs="Arial"/>
                <w:b/>
                <w:bCs/>
              </w:rPr>
              <w:t>վճարների</w:t>
            </w:r>
            <w:r w:rsidR="00DC124A" w:rsidRPr="009A1880">
              <w:rPr>
                <w:b/>
                <w:bCs/>
              </w:rPr>
              <w:t xml:space="preserve"> </w:t>
            </w:r>
            <w:r w:rsidR="00DC124A" w:rsidRPr="009A1880">
              <w:rPr>
                <w:rFonts w:cs="Arial"/>
                <w:b/>
                <w:bCs/>
              </w:rPr>
              <w:t>վերաբերյալ</w:t>
            </w:r>
            <w:r w:rsidR="00DC124A" w:rsidRPr="009A1880">
              <w:rPr>
                <w:b/>
                <w:bCs/>
              </w:rPr>
              <w:t xml:space="preserve"> </w:t>
            </w:r>
            <w:r w:rsidR="00DC124A" w:rsidRPr="009A1880">
              <w:rPr>
                <w:rFonts w:cs="Arial"/>
                <w:b/>
                <w:bCs/>
              </w:rPr>
              <w:t>տվյալներ</w:t>
            </w:r>
            <w:r w:rsidR="00350D54">
              <w:rPr>
                <w:rFonts w:cs="Arial"/>
                <w:b/>
                <w:bCs/>
              </w:rPr>
              <w:t>ը</w:t>
            </w:r>
          </w:p>
        </w:tc>
      </w:tr>
      <w:tr w:rsidR="00DC124A" w:rsidRPr="009A1880" w:rsidTr="00D53F87">
        <w:trPr>
          <w:trHeight w:val="1500"/>
          <w:jc w:val="center"/>
        </w:trPr>
        <w:tc>
          <w:tcPr>
            <w:tcW w:w="1531" w:type="dxa"/>
            <w:tcBorders>
              <w:top w:val="single" w:sz="4" w:space="0" w:color="auto"/>
            </w:tcBorders>
            <w:noWrap/>
            <w:vAlign w:val="center"/>
          </w:tcPr>
          <w:p w:rsidR="00DC124A" w:rsidRPr="00D53F87" w:rsidRDefault="00D53F87" w:rsidP="00D53F87">
            <w:pPr>
              <w:spacing w:after="0" w:line="240" w:lineRule="auto"/>
              <w:jc w:val="center"/>
              <w:rPr>
                <w:b/>
                <w:i/>
                <w:sz w:val="20"/>
                <w:szCs w:val="20"/>
              </w:rPr>
            </w:pPr>
            <w:r w:rsidRPr="00D53F87">
              <w:rPr>
                <w:b/>
                <w:i/>
                <w:sz w:val="20"/>
                <w:szCs w:val="20"/>
              </w:rPr>
              <w:t>Տարեթիվ</w:t>
            </w:r>
          </w:p>
        </w:tc>
        <w:tc>
          <w:tcPr>
            <w:tcW w:w="1799" w:type="dxa"/>
            <w:tcBorders>
              <w:top w:val="single" w:sz="4" w:space="0" w:color="auto"/>
            </w:tcBorders>
            <w:vAlign w:val="center"/>
          </w:tcPr>
          <w:p w:rsidR="00DC124A" w:rsidRPr="00FE2CB3" w:rsidRDefault="00DC124A" w:rsidP="00D53F87">
            <w:pPr>
              <w:spacing w:after="0" w:line="240" w:lineRule="auto"/>
              <w:jc w:val="center"/>
              <w:rPr>
                <w:b/>
                <w:bCs/>
                <w:i/>
                <w:iCs/>
                <w:sz w:val="20"/>
                <w:szCs w:val="20"/>
              </w:rPr>
            </w:pPr>
            <w:r w:rsidRPr="00FE2CB3">
              <w:rPr>
                <w:rFonts w:cs="Arial"/>
                <w:b/>
                <w:bCs/>
                <w:i/>
                <w:iCs/>
                <w:sz w:val="20"/>
                <w:szCs w:val="20"/>
              </w:rPr>
              <w:t>Պետության</w:t>
            </w:r>
            <w:r w:rsidRPr="00FE2CB3">
              <w:rPr>
                <w:b/>
                <w:bCs/>
                <w:i/>
                <w:iCs/>
                <w:sz w:val="20"/>
                <w:szCs w:val="20"/>
              </w:rPr>
              <w:t xml:space="preserve"> </w:t>
            </w:r>
            <w:r w:rsidRPr="00FE2CB3">
              <w:rPr>
                <w:rFonts w:cs="Arial"/>
                <w:b/>
                <w:bCs/>
                <w:i/>
                <w:iCs/>
                <w:sz w:val="20"/>
                <w:szCs w:val="20"/>
              </w:rPr>
              <w:t>փոխանցումներ</w:t>
            </w:r>
          </w:p>
        </w:tc>
        <w:tc>
          <w:tcPr>
            <w:tcW w:w="1836" w:type="dxa"/>
            <w:tcBorders>
              <w:top w:val="single" w:sz="4" w:space="0" w:color="auto"/>
            </w:tcBorders>
            <w:vAlign w:val="center"/>
          </w:tcPr>
          <w:p w:rsidR="00DC124A" w:rsidRPr="00FE2CB3" w:rsidRDefault="00DC124A" w:rsidP="00D53F87">
            <w:pPr>
              <w:spacing w:after="0" w:line="240" w:lineRule="auto"/>
              <w:jc w:val="center"/>
              <w:rPr>
                <w:b/>
                <w:bCs/>
                <w:i/>
                <w:iCs/>
                <w:sz w:val="20"/>
                <w:szCs w:val="20"/>
              </w:rPr>
            </w:pPr>
            <w:r w:rsidRPr="00FE2CB3">
              <w:rPr>
                <w:rFonts w:cs="Arial"/>
                <w:b/>
                <w:bCs/>
                <w:i/>
                <w:iCs/>
                <w:sz w:val="20"/>
                <w:szCs w:val="20"/>
              </w:rPr>
              <w:t>Մասնակցի</w:t>
            </w:r>
            <w:r w:rsidRPr="00FE2CB3">
              <w:rPr>
                <w:b/>
                <w:bCs/>
                <w:i/>
                <w:iCs/>
                <w:sz w:val="20"/>
                <w:szCs w:val="20"/>
              </w:rPr>
              <w:t xml:space="preserve"> </w:t>
            </w:r>
            <w:r w:rsidRPr="00FE2CB3">
              <w:rPr>
                <w:rFonts w:cs="Arial"/>
                <w:b/>
                <w:bCs/>
                <w:i/>
                <w:iCs/>
                <w:sz w:val="20"/>
                <w:szCs w:val="20"/>
              </w:rPr>
              <w:t>փոխանցումներ</w:t>
            </w:r>
          </w:p>
        </w:tc>
        <w:tc>
          <w:tcPr>
            <w:tcW w:w="1854" w:type="dxa"/>
            <w:tcBorders>
              <w:top w:val="single" w:sz="4" w:space="0" w:color="auto"/>
            </w:tcBorders>
            <w:vAlign w:val="center"/>
          </w:tcPr>
          <w:p w:rsidR="00DC124A" w:rsidRPr="00FE2CB3" w:rsidRDefault="00DC124A" w:rsidP="00D53F87">
            <w:pPr>
              <w:spacing w:after="0" w:line="240" w:lineRule="auto"/>
              <w:jc w:val="center"/>
              <w:rPr>
                <w:b/>
                <w:bCs/>
                <w:i/>
                <w:iCs/>
                <w:sz w:val="20"/>
                <w:szCs w:val="20"/>
              </w:rPr>
            </w:pPr>
            <w:r w:rsidRPr="00FE2CB3">
              <w:rPr>
                <w:rFonts w:cs="Arial"/>
                <w:b/>
                <w:bCs/>
                <w:i/>
                <w:iCs/>
                <w:sz w:val="20"/>
                <w:szCs w:val="20"/>
              </w:rPr>
              <w:t>Ընդամենը</w:t>
            </w:r>
            <w:r w:rsidRPr="00FE2CB3">
              <w:rPr>
                <w:b/>
                <w:bCs/>
                <w:i/>
                <w:iCs/>
                <w:sz w:val="20"/>
                <w:szCs w:val="20"/>
              </w:rPr>
              <w:t xml:space="preserve"> </w:t>
            </w:r>
            <w:r w:rsidRPr="00FE2CB3">
              <w:rPr>
                <w:rFonts w:cs="Arial"/>
                <w:b/>
                <w:bCs/>
                <w:i/>
                <w:iCs/>
                <w:sz w:val="20"/>
                <w:szCs w:val="20"/>
              </w:rPr>
              <w:t>փոխանցումներ</w:t>
            </w:r>
          </w:p>
        </w:tc>
        <w:tc>
          <w:tcPr>
            <w:tcW w:w="990" w:type="dxa"/>
            <w:tcBorders>
              <w:top w:val="single" w:sz="4" w:space="0" w:color="auto"/>
            </w:tcBorders>
            <w:vAlign w:val="center"/>
          </w:tcPr>
          <w:p w:rsidR="00DC124A" w:rsidRPr="00FE2CB3" w:rsidRDefault="00DC124A" w:rsidP="00D53F87">
            <w:pPr>
              <w:spacing w:after="0" w:line="240" w:lineRule="auto"/>
              <w:jc w:val="center"/>
              <w:rPr>
                <w:b/>
                <w:bCs/>
                <w:i/>
                <w:iCs/>
                <w:sz w:val="20"/>
                <w:szCs w:val="20"/>
              </w:rPr>
            </w:pPr>
            <w:r w:rsidRPr="00FE2CB3">
              <w:rPr>
                <w:rFonts w:cs="Arial"/>
                <w:b/>
                <w:bCs/>
                <w:i/>
                <w:iCs/>
                <w:sz w:val="20"/>
                <w:szCs w:val="20"/>
              </w:rPr>
              <w:t>Պետա</w:t>
            </w:r>
            <w:r w:rsidR="00D53F87">
              <w:rPr>
                <w:rFonts w:cs="Arial"/>
                <w:b/>
                <w:bCs/>
                <w:i/>
                <w:iCs/>
                <w:sz w:val="20"/>
                <w:szCs w:val="20"/>
              </w:rPr>
              <w:t>-</w:t>
            </w:r>
            <w:r w:rsidRPr="00FE2CB3">
              <w:rPr>
                <w:rFonts w:cs="Arial"/>
                <w:b/>
                <w:bCs/>
                <w:i/>
                <w:iCs/>
                <w:sz w:val="20"/>
                <w:szCs w:val="20"/>
              </w:rPr>
              <w:t>կան</w:t>
            </w:r>
            <w:r w:rsidRPr="00FE2CB3">
              <w:rPr>
                <w:b/>
                <w:bCs/>
                <w:i/>
                <w:iCs/>
                <w:sz w:val="20"/>
                <w:szCs w:val="20"/>
              </w:rPr>
              <w:t xml:space="preserve"> </w:t>
            </w:r>
            <w:r w:rsidRPr="00FE2CB3">
              <w:rPr>
                <w:rFonts w:cs="Arial"/>
                <w:b/>
                <w:bCs/>
                <w:i/>
                <w:iCs/>
                <w:sz w:val="20"/>
                <w:szCs w:val="20"/>
              </w:rPr>
              <w:t>հատ</w:t>
            </w:r>
            <w:r w:rsidR="00FE2CB3">
              <w:rPr>
                <w:rFonts w:cs="Arial"/>
                <w:b/>
                <w:bCs/>
                <w:i/>
                <w:iCs/>
                <w:sz w:val="20"/>
                <w:szCs w:val="20"/>
              </w:rPr>
              <w:t>-</w:t>
            </w:r>
            <w:r w:rsidRPr="00FE2CB3">
              <w:rPr>
                <w:rFonts w:cs="Arial"/>
                <w:b/>
                <w:bCs/>
                <w:i/>
                <w:iCs/>
                <w:sz w:val="20"/>
                <w:szCs w:val="20"/>
              </w:rPr>
              <w:t>վածի</w:t>
            </w:r>
            <w:r w:rsidRPr="00FE2CB3">
              <w:rPr>
                <w:b/>
                <w:bCs/>
                <w:i/>
                <w:iCs/>
                <w:sz w:val="20"/>
                <w:szCs w:val="20"/>
              </w:rPr>
              <w:t xml:space="preserve"> </w:t>
            </w:r>
            <w:r w:rsidRPr="00FE2CB3">
              <w:rPr>
                <w:rFonts w:cs="Arial"/>
                <w:b/>
                <w:bCs/>
                <w:i/>
                <w:iCs/>
                <w:sz w:val="20"/>
                <w:szCs w:val="20"/>
              </w:rPr>
              <w:t>մասնակից</w:t>
            </w:r>
            <w:r w:rsidR="00FE2CB3">
              <w:rPr>
                <w:rFonts w:cs="Arial"/>
                <w:b/>
                <w:bCs/>
                <w:i/>
                <w:iCs/>
                <w:sz w:val="20"/>
                <w:szCs w:val="20"/>
              </w:rPr>
              <w:t>-</w:t>
            </w:r>
            <w:r w:rsidRPr="00FE2CB3">
              <w:rPr>
                <w:rFonts w:cs="Arial"/>
                <w:b/>
                <w:bCs/>
                <w:i/>
                <w:iCs/>
                <w:sz w:val="20"/>
                <w:szCs w:val="20"/>
              </w:rPr>
              <w:t>ների</w:t>
            </w:r>
            <w:r w:rsidRPr="00FE2CB3">
              <w:rPr>
                <w:b/>
                <w:bCs/>
                <w:i/>
                <w:iCs/>
                <w:sz w:val="20"/>
                <w:szCs w:val="20"/>
              </w:rPr>
              <w:t xml:space="preserve"> </w:t>
            </w:r>
            <w:r w:rsidRPr="00FE2CB3">
              <w:rPr>
                <w:rFonts w:cs="Arial"/>
                <w:b/>
                <w:bCs/>
                <w:i/>
                <w:iCs/>
                <w:sz w:val="20"/>
                <w:szCs w:val="20"/>
              </w:rPr>
              <w:t>քանակ</w:t>
            </w:r>
          </w:p>
        </w:tc>
        <w:tc>
          <w:tcPr>
            <w:tcW w:w="1080" w:type="dxa"/>
            <w:tcBorders>
              <w:top w:val="single" w:sz="4" w:space="0" w:color="auto"/>
            </w:tcBorders>
            <w:vAlign w:val="center"/>
          </w:tcPr>
          <w:p w:rsidR="00DC124A" w:rsidRPr="00FE2CB3" w:rsidRDefault="00DC124A" w:rsidP="00D53F87">
            <w:pPr>
              <w:spacing w:after="0" w:line="240" w:lineRule="auto"/>
              <w:jc w:val="center"/>
              <w:rPr>
                <w:b/>
                <w:bCs/>
                <w:i/>
                <w:iCs/>
                <w:sz w:val="20"/>
                <w:szCs w:val="20"/>
              </w:rPr>
            </w:pPr>
            <w:r w:rsidRPr="00FE2CB3">
              <w:rPr>
                <w:rFonts w:cs="Arial"/>
                <w:b/>
                <w:bCs/>
                <w:i/>
                <w:iCs/>
                <w:sz w:val="20"/>
                <w:szCs w:val="20"/>
              </w:rPr>
              <w:t>Մասնա</w:t>
            </w:r>
            <w:r w:rsidR="00FE2CB3">
              <w:rPr>
                <w:rFonts w:cs="Arial"/>
                <w:b/>
                <w:bCs/>
                <w:i/>
                <w:iCs/>
                <w:sz w:val="20"/>
                <w:szCs w:val="20"/>
              </w:rPr>
              <w:t>-</w:t>
            </w:r>
            <w:r w:rsidRPr="00FE2CB3">
              <w:rPr>
                <w:rFonts w:cs="Arial"/>
                <w:b/>
                <w:bCs/>
                <w:i/>
                <w:iCs/>
                <w:sz w:val="20"/>
                <w:szCs w:val="20"/>
              </w:rPr>
              <w:t>վոր</w:t>
            </w:r>
            <w:r w:rsidRPr="00FE2CB3">
              <w:rPr>
                <w:b/>
                <w:bCs/>
                <w:i/>
                <w:iCs/>
                <w:sz w:val="20"/>
                <w:szCs w:val="20"/>
              </w:rPr>
              <w:t xml:space="preserve"> </w:t>
            </w:r>
            <w:r w:rsidRPr="00FE2CB3">
              <w:rPr>
                <w:rFonts w:cs="Arial"/>
                <w:b/>
                <w:bCs/>
                <w:i/>
                <w:iCs/>
                <w:sz w:val="20"/>
                <w:szCs w:val="20"/>
              </w:rPr>
              <w:t>հատ</w:t>
            </w:r>
            <w:r w:rsidR="00FE2CB3">
              <w:rPr>
                <w:rFonts w:cs="Arial"/>
                <w:b/>
                <w:bCs/>
                <w:i/>
                <w:iCs/>
                <w:sz w:val="20"/>
                <w:szCs w:val="20"/>
              </w:rPr>
              <w:t>-</w:t>
            </w:r>
            <w:r w:rsidRPr="00FE2CB3">
              <w:rPr>
                <w:rFonts w:cs="Arial"/>
                <w:b/>
                <w:bCs/>
                <w:i/>
                <w:iCs/>
                <w:sz w:val="20"/>
                <w:szCs w:val="20"/>
              </w:rPr>
              <w:t>վածի</w:t>
            </w:r>
            <w:r w:rsidRPr="00FE2CB3">
              <w:rPr>
                <w:b/>
                <w:bCs/>
                <w:i/>
                <w:iCs/>
                <w:sz w:val="20"/>
                <w:szCs w:val="20"/>
              </w:rPr>
              <w:t xml:space="preserve"> </w:t>
            </w:r>
            <w:r w:rsidRPr="00FE2CB3">
              <w:rPr>
                <w:rFonts w:cs="Arial"/>
                <w:b/>
                <w:bCs/>
                <w:i/>
                <w:iCs/>
                <w:sz w:val="20"/>
                <w:szCs w:val="20"/>
              </w:rPr>
              <w:t>մասնա</w:t>
            </w:r>
            <w:r w:rsidR="00FE2CB3">
              <w:rPr>
                <w:rFonts w:cs="Arial"/>
                <w:b/>
                <w:bCs/>
                <w:i/>
                <w:iCs/>
                <w:sz w:val="20"/>
                <w:szCs w:val="20"/>
              </w:rPr>
              <w:t>-</w:t>
            </w:r>
            <w:r w:rsidRPr="00FE2CB3">
              <w:rPr>
                <w:rFonts w:cs="Arial"/>
                <w:b/>
                <w:bCs/>
                <w:i/>
                <w:iCs/>
                <w:sz w:val="20"/>
                <w:szCs w:val="20"/>
              </w:rPr>
              <w:t>կիցների</w:t>
            </w:r>
            <w:r w:rsidRPr="00FE2CB3">
              <w:rPr>
                <w:b/>
                <w:bCs/>
                <w:i/>
                <w:iCs/>
                <w:sz w:val="20"/>
                <w:szCs w:val="20"/>
              </w:rPr>
              <w:t xml:space="preserve"> </w:t>
            </w:r>
            <w:r w:rsidRPr="00FE2CB3">
              <w:rPr>
                <w:rFonts w:cs="Arial"/>
                <w:b/>
                <w:bCs/>
                <w:i/>
                <w:iCs/>
                <w:sz w:val="20"/>
                <w:szCs w:val="20"/>
              </w:rPr>
              <w:t>քանակ</w:t>
            </w:r>
          </w:p>
        </w:tc>
        <w:tc>
          <w:tcPr>
            <w:tcW w:w="1260" w:type="dxa"/>
            <w:tcBorders>
              <w:top w:val="single" w:sz="4" w:space="0" w:color="auto"/>
            </w:tcBorders>
            <w:vAlign w:val="center"/>
          </w:tcPr>
          <w:p w:rsidR="00DC124A" w:rsidRPr="00FE2CB3" w:rsidRDefault="00DC124A" w:rsidP="00D53F87">
            <w:pPr>
              <w:spacing w:after="0" w:line="240" w:lineRule="auto"/>
              <w:jc w:val="center"/>
              <w:rPr>
                <w:b/>
                <w:bCs/>
                <w:i/>
                <w:iCs/>
                <w:sz w:val="20"/>
                <w:szCs w:val="20"/>
              </w:rPr>
            </w:pPr>
            <w:r w:rsidRPr="00FE2CB3">
              <w:rPr>
                <w:rFonts w:cs="Arial"/>
                <w:b/>
                <w:bCs/>
                <w:i/>
                <w:iCs/>
                <w:sz w:val="20"/>
                <w:szCs w:val="20"/>
              </w:rPr>
              <w:t>Ընդամենը</w:t>
            </w:r>
            <w:r w:rsidRPr="00FE2CB3">
              <w:rPr>
                <w:b/>
                <w:bCs/>
                <w:i/>
                <w:iCs/>
                <w:sz w:val="20"/>
                <w:szCs w:val="20"/>
              </w:rPr>
              <w:t xml:space="preserve"> </w:t>
            </w:r>
            <w:r w:rsidRPr="00FE2CB3">
              <w:rPr>
                <w:rFonts w:cs="Arial"/>
                <w:b/>
                <w:bCs/>
                <w:i/>
                <w:iCs/>
                <w:sz w:val="20"/>
                <w:szCs w:val="20"/>
              </w:rPr>
              <w:t>մասնա</w:t>
            </w:r>
            <w:r w:rsidR="00FE2CB3">
              <w:rPr>
                <w:rFonts w:cs="Arial"/>
                <w:b/>
                <w:bCs/>
                <w:i/>
                <w:iCs/>
                <w:sz w:val="20"/>
                <w:szCs w:val="20"/>
              </w:rPr>
              <w:t>-</w:t>
            </w:r>
            <w:r w:rsidRPr="00FE2CB3">
              <w:rPr>
                <w:rFonts w:cs="Arial"/>
                <w:b/>
                <w:bCs/>
                <w:i/>
                <w:iCs/>
                <w:sz w:val="20"/>
                <w:szCs w:val="20"/>
              </w:rPr>
              <w:t>կիցներ</w:t>
            </w:r>
          </w:p>
        </w:tc>
      </w:tr>
      <w:tr w:rsidR="00DC124A" w:rsidRPr="009A1880" w:rsidTr="00134B0E">
        <w:trPr>
          <w:trHeight w:val="345"/>
          <w:jc w:val="center"/>
        </w:trPr>
        <w:tc>
          <w:tcPr>
            <w:tcW w:w="1531" w:type="dxa"/>
            <w:noWrap/>
            <w:vAlign w:val="center"/>
          </w:tcPr>
          <w:p w:rsidR="00DC124A" w:rsidRPr="00886679" w:rsidRDefault="00DC124A" w:rsidP="00DC124A">
            <w:pPr>
              <w:spacing w:after="0" w:line="240" w:lineRule="auto"/>
            </w:pPr>
            <w:r w:rsidRPr="00886679">
              <w:rPr>
                <w:sz w:val="22"/>
                <w:szCs w:val="22"/>
              </w:rPr>
              <w:t>01/01/2014-31/07/2014</w:t>
            </w:r>
          </w:p>
        </w:tc>
        <w:tc>
          <w:tcPr>
            <w:tcW w:w="1799" w:type="dxa"/>
            <w:noWrap/>
            <w:vAlign w:val="center"/>
          </w:tcPr>
          <w:p w:rsidR="00DC124A" w:rsidRPr="00886679" w:rsidRDefault="00DC124A" w:rsidP="00D53F87">
            <w:pPr>
              <w:spacing w:after="0" w:line="240" w:lineRule="auto"/>
              <w:jc w:val="center"/>
            </w:pPr>
            <w:r w:rsidRPr="00886679">
              <w:rPr>
                <w:sz w:val="22"/>
                <w:szCs w:val="22"/>
              </w:rPr>
              <w:t>2,743,613,203</w:t>
            </w:r>
          </w:p>
        </w:tc>
        <w:tc>
          <w:tcPr>
            <w:tcW w:w="1836" w:type="dxa"/>
            <w:noWrap/>
            <w:vAlign w:val="center"/>
          </w:tcPr>
          <w:p w:rsidR="00DC124A" w:rsidRPr="00886679" w:rsidRDefault="00DC124A" w:rsidP="00D53F87">
            <w:pPr>
              <w:spacing w:after="0" w:line="240" w:lineRule="auto"/>
              <w:jc w:val="center"/>
            </w:pPr>
            <w:r w:rsidRPr="00886679">
              <w:rPr>
                <w:sz w:val="22"/>
                <w:szCs w:val="22"/>
              </w:rPr>
              <w:t>2,223,712,048</w:t>
            </w:r>
          </w:p>
        </w:tc>
        <w:tc>
          <w:tcPr>
            <w:tcW w:w="1854" w:type="dxa"/>
            <w:noWrap/>
            <w:vAlign w:val="center"/>
          </w:tcPr>
          <w:p w:rsidR="00DC124A" w:rsidRPr="00886679" w:rsidRDefault="00DC124A" w:rsidP="00D53F87">
            <w:pPr>
              <w:spacing w:after="0" w:line="240" w:lineRule="auto"/>
              <w:jc w:val="center"/>
              <w:rPr>
                <w:b/>
                <w:bCs/>
              </w:rPr>
            </w:pPr>
            <w:r w:rsidRPr="00886679">
              <w:rPr>
                <w:b/>
                <w:bCs/>
                <w:sz w:val="22"/>
                <w:szCs w:val="22"/>
              </w:rPr>
              <w:t>4,967,325,251</w:t>
            </w:r>
          </w:p>
        </w:tc>
        <w:tc>
          <w:tcPr>
            <w:tcW w:w="990" w:type="dxa"/>
            <w:noWrap/>
            <w:vAlign w:val="center"/>
          </w:tcPr>
          <w:p w:rsidR="00DC124A" w:rsidRPr="00886679" w:rsidRDefault="00DC124A" w:rsidP="00D53F87">
            <w:pPr>
              <w:spacing w:after="0" w:line="240" w:lineRule="auto"/>
              <w:jc w:val="center"/>
            </w:pPr>
            <w:r w:rsidRPr="00886679">
              <w:rPr>
                <w:sz w:val="22"/>
                <w:szCs w:val="22"/>
              </w:rPr>
              <w:t>49,500</w:t>
            </w:r>
          </w:p>
        </w:tc>
        <w:tc>
          <w:tcPr>
            <w:tcW w:w="1080" w:type="dxa"/>
            <w:noWrap/>
            <w:vAlign w:val="center"/>
          </w:tcPr>
          <w:p w:rsidR="00DC124A" w:rsidRPr="00886679" w:rsidRDefault="00DC124A" w:rsidP="00D53F87">
            <w:pPr>
              <w:spacing w:after="0" w:line="240" w:lineRule="auto"/>
              <w:jc w:val="center"/>
            </w:pPr>
            <w:r w:rsidRPr="00886679">
              <w:rPr>
                <w:sz w:val="22"/>
                <w:szCs w:val="22"/>
              </w:rPr>
              <w:t>32,070</w:t>
            </w:r>
          </w:p>
        </w:tc>
        <w:tc>
          <w:tcPr>
            <w:tcW w:w="1260" w:type="dxa"/>
            <w:noWrap/>
            <w:vAlign w:val="center"/>
          </w:tcPr>
          <w:p w:rsidR="00DC124A" w:rsidRPr="00886679" w:rsidRDefault="00DC124A" w:rsidP="00D53F87">
            <w:pPr>
              <w:spacing w:after="0" w:line="240" w:lineRule="auto"/>
              <w:jc w:val="center"/>
              <w:rPr>
                <w:b/>
                <w:bCs/>
                <w:i/>
                <w:iCs/>
              </w:rPr>
            </w:pPr>
            <w:r w:rsidRPr="00886679">
              <w:rPr>
                <w:b/>
                <w:bCs/>
                <w:i/>
                <w:iCs/>
                <w:sz w:val="22"/>
                <w:szCs w:val="22"/>
              </w:rPr>
              <w:t>81,570</w:t>
            </w:r>
          </w:p>
        </w:tc>
      </w:tr>
      <w:tr w:rsidR="00DC124A" w:rsidRPr="009A1880" w:rsidTr="00134B0E">
        <w:trPr>
          <w:trHeight w:val="345"/>
          <w:jc w:val="center"/>
        </w:trPr>
        <w:tc>
          <w:tcPr>
            <w:tcW w:w="1531" w:type="dxa"/>
            <w:noWrap/>
            <w:vAlign w:val="center"/>
          </w:tcPr>
          <w:p w:rsidR="00DC124A" w:rsidRPr="00886679" w:rsidRDefault="00DC124A" w:rsidP="00DC124A">
            <w:pPr>
              <w:spacing w:after="0" w:line="240" w:lineRule="auto"/>
            </w:pPr>
            <w:r w:rsidRPr="00886679">
              <w:rPr>
                <w:sz w:val="22"/>
                <w:szCs w:val="22"/>
              </w:rPr>
              <w:t>8/31/2014</w:t>
            </w:r>
          </w:p>
        </w:tc>
        <w:tc>
          <w:tcPr>
            <w:tcW w:w="1799" w:type="dxa"/>
            <w:noWrap/>
            <w:vAlign w:val="center"/>
          </w:tcPr>
          <w:p w:rsidR="00DC124A" w:rsidRPr="00886679" w:rsidRDefault="00DC124A" w:rsidP="00D53F87">
            <w:pPr>
              <w:spacing w:after="0" w:line="240" w:lineRule="auto"/>
              <w:jc w:val="center"/>
            </w:pPr>
            <w:r w:rsidRPr="00886679">
              <w:rPr>
                <w:sz w:val="22"/>
                <w:szCs w:val="22"/>
              </w:rPr>
              <w:t>566,714,721</w:t>
            </w:r>
          </w:p>
        </w:tc>
        <w:tc>
          <w:tcPr>
            <w:tcW w:w="1836" w:type="dxa"/>
            <w:noWrap/>
            <w:vAlign w:val="center"/>
          </w:tcPr>
          <w:p w:rsidR="00DC124A" w:rsidRPr="00886679" w:rsidRDefault="00DC124A" w:rsidP="00D53F87">
            <w:pPr>
              <w:spacing w:after="0" w:line="240" w:lineRule="auto"/>
              <w:jc w:val="center"/>
            </w:pPr>
            <w:r w:rsidRPr="00886679">
              <w:rPr>
                <w:sz w:val="22"/>
                <w:szCs w:val="22"/>
              </w:rPr>
              <w:t>566,007,908</w:t>
            </w:r>
          </w:p>
        </w:tc>
        <w:tc>
          <w:tcPr>
            <w:tcW w:w="1854" w:type="dxa"/>
            <w:noWrap/>
            <w:vAlign w:val="center"/>
          </w:tcPr>
          <w:p w:rsidR="00DC124A" w:rsidRPr="00886679" w:rsidRDefault="00DC124A" w:rsidP="00D53F87">
            <w:pPr>
              <w:spacing w:after="0" w:line="240" w:lineRule="auto"/>
              <w:jc w:val="center"/>
              <w:rPr>
                <w:b/>
                <w:bCs/>
              </w:rPr>
            </w:pPr>
            <w:r w:rsidRPr="00886679">
              <w:rPr>
                <w:b/>
                <w:bCs/>
                <w:sz w:val="22"/>
                <w:szCs w:val="22"/>
              </w:rPr>
              <w:t>1,132,722,629</w:t>
            </w:r>
          </w:p>
        </w:tc>
        <w:tc>
          <w:tcPr>
            <w:tcW w:w="990" w:type="dxa"/>
            <w:noWrap/>
            <w:vAlign w:val="center"/>
          </w:tcPr>
          <w:p w:rsidR="00DC124A" w:rsidRPr="00886679" w:rsidRDefault="00DC124A" w:rsidP="00D53F87">
            <w:pPr>
              <w:spacing w:after="0" w:line="240" w:lineRule="auto"/>
              <w:jc w:val="center"/>
            </w:pPr>
            <w:r w:rsidRPr="00886679">
              <w:rPr>
                <w:sz w:val="22"/>
                <w:szCs w:val="22"/>
              </w:rPr>
              <w:t>48,900</w:t>
            </w:r>
          </w:p>
        </w:tc>
        <w:tc>
          <w:tcPr>
            <w:tcW w:w="1080" w:type="dxa"/>
            <w:noWrap/>
            <w:vAlign w:val="center"/>
          </w:tcPr>
          <w:p w:rsidR="00DC124A" w:rsidRPr="00886679" w:rsidRDefault="00DC124A" w:rsidP="00D53F87">
            <w:pPr>
              <w:spacing w:after="0" w:line="240" w:lineRule="auto"/>
              <w:jc w:val="center"/>
            </w:pPr>
            <w:r w:rsidRPr="00886679">
              <w:rPr>
                <w:sz w:val="22"/>
                <w:szCs w:val="22"/>
              </w:rPr>
              <w:t>36,365</w:t>
            </w:r>
          </w:p>
        </w:tc>
        <w:tc>
          <w:tcPr>
            <w:tcW w:w="1260" w:type="dxa"/>
            <w:noWrap/>
            <w:vAlign w:val="center"/>
          </w:tcPr>
          <w:p w:rsidR="00DC124A" w:rsidRPr="00886679" w:rsidRDefault="00DC124A" w:rsidP="00D53F87">
            <w:pPr>
              <w:spacing w:after="0" w:line="240" w:lineRule="auto"/>
              <w:jc w:val="center"/>
              <w:rPr>
                <w:b/>
                <w:bCs/>
                <w:i/>
                <w:iCs/>
              </w:rPr>
            </w:pPr>
            <w:r w:rsidRPr="00886679">
              <w:rPr>
                <w:b/>
                <w:bCs/>
                <w:i/>
                <w:iCs/>
                <w:sz w:val="22"/>
                <w:szCs w:val="22"/>
              </w:rPr>
              <w:t>85,265</w:t>
            </w:r>
          </w:p>
        </w:tc>
      </w:tr>
      <w:tr w:rsidR="00DC124A" w:rsidRPr="009A1880" w:rsidTr="00134B0E">
        <w:trPr>
          <w:trHeight w:val="345"/>
          <w:jc w:val="center"/>
        </w:trPr>
        <w:tc>
          <w:tcPr>
            <w:tcW w:w="1531" w:type="dxa"/>
            <w:noWrap/>
            <w:vAlign w:val="center"/>
          </w:tcPr>
          <w:p w:rsidR="00DC124A" w:rsidRPr="00886679" w:rsidRDefault="00DC124A" w:rsidP="00DC124A">
            <w:pPr>
              <w:spacing w:after="0" w:line="240" w:lineRule="auto"/>
            </w:pPr>
            <w:r w:rsidRPr="00886679">
              <w:rPr>
                <w:sz w:val="22"/>
                <w:szCs w:val="22"/>
              </w:rPr>
              <w:t>9/30/2014</w:t>
            </w:r>
          </w:p>
        </w:tc>
        <w:tc>
          <w:tcPr>
            <w:tcW w:w="1799" w:type="dxa"/>
            <w:noWrap/>
            <w:vAlign w:val="center"/>
          </w:tcPr>
          <w:p w:rsidR="00DC124A" w:rsidRPr="00886679" w:rsidRDefault="00DC124A" w:rsidP="00D53F87">
            <w:pPr>
              <w:spacing w:after="0" w:line="240" w:lineRule="auto"/>
              <w:jc w:val="center"/>
            </w:pPr>
            <w:r w:rsidRPr="00886679">
              <w:rPr>
                <w:sz w:val="22"/>
                <w:szCs w:val="22"/>
              </w:rPr>
              <w:t>597,463,161</w:t>
            </w:r>
          </w:p>
        </w:tc>
        <w:tc>
          <w:tcPr>
            <w:tcW w:w="1836" w:type="dxa"/>
            <w:noWrap/>
            <w:vAlign w:val="center"/>
          </w:tcPr>
          <w:p w:rsidR="00DC124A" w:rsidRPr="00886679" w:rsidRDefault="00DC124A" w:rsidP="00D53F87">
            <w:pPr>
              <w:spacing w:after="0" w:line="240" w:lineRule="auto"/>
              <w:jc w:val="center"/>
            </w:pPr>
            <w:r w:rsidRPr="00886679">
              <w:rPr>
                <w:sz w:val="22"/>
                <w:szCs w:val="22"/>
              </w:rPr>
              <w:t>596,838,117</w:t>
            </w:r>
          </w:p>
        </w:tc>
        <w:tc>
          <w:tcPr>
            <w:tcW w:w="1854" w:type="dxa"/>
            <w:noWrap/>
            <w:vAlign w:val="center"/>
          </w:tcPr>
          <w:p w:rsidR="00DC124A" w:rsidRPr="00886679" w:rsidRDefault="00DC124A" w:rsidP="00D53F87">
            <w:pPr>
              <w:spacing w:after="0" w:line="240" w:lineRule="auto"/>
              <w:jc w:val="center"/>
              <w:rPr>
                <w:b/>
                <w:bCs/>
              </w:rPr>
            </w:pPr>
            <w:r w:rsidRPr="00886679">
              <w:rPr>
                <w:b/>
                <w:bCs/>
                <w:sz w:val="22"/>
                <w:szCs w:val="22"/>
              </w:rPr>
              <w:t>1,194,301,278</w:t>
            </w:r>
          </w:p>
        </w:tc>
        <w:tc>
          <w:tcPr>
            <w:tcW w:w="990" w:type="dxa"/>
            <w:noWrap/>
            <w:vAlign w:val="center"/>
          </w:tcPr>
          <w:p w:rsidR="00DC124A" w:rsidRPr="00886679" w:rsidRDefault="00DC124A" w:rsidP="00D53F87">
            <w:pPr>
              <w:spacing w:after="0" w:line="240" w:lineRule="auto"/>
              <w:jc w:val="center"/>
            </w:pPr>
            <w:r w:rsidRPr="00886679">
              <w:rPr>
                <w:sz w:val="22"/>
                <w:szCs w:val="22"/>
              </w:rPr>
              <w:t>52,186</w:t>
            </w:r>
          </w:p>
        </w:tc>
        <w:tc>
          <w:tcPr>
            <w:tcW w:w="1080" w:type="dxa"/>
            <w:noWrap/>
            <w:vAlign w:val="center"/>
          </w:tcPr>
          <w:p w:rsidR="00DC124A" w:rsidRPr="00886679" w:rsidRDefault="00DC124A" w:rsidP="00D53F87">
            <w:pPr>
              <w:spacing w:after="0" w:line="240" w:lineRule="auto"/>
              <w:jc w:val="center"/>
            </w:pPr>
            <w:r w:rsidRPr="00886679">
              <w:rPr>
                <w:sz w:val="22"/>
                <w:szCs w:val="22"/>
              </w:rPr>
              <w:t>37,846</w:t>
            </w:r>
          </w:p>
        </w:tc>
        <w:tc>
          <w:tcPr>
            <w:tcW w:w="1260" w:type="dxa"/>
            <w:noWrap/>
            <w:vAlign w:val="center"/>
          </w:tcPr>
          <w:p w:rsidR="00DC124A" w:rsidRPr="00886679" w:rsidRDefault="00DC124A" w:rsidP="00D53F87">
            <w:pPr>
              <w:spacing w:after="0" w:line="240" w:lineRule="auto"/>
              <w:jc w:val="center"/>
              <w:rPr>
                <w:b/>
                <w:bCs/>
                <w:i/>
                <w:iCs/>
              </w:rPr>
            </w:pPr>
            <w:r w:rsidRPr="00886679">
              <w:rPr>
                <w:b/>
                <w:bCs/>
                <w:i/>
                <w:iCs/>
                <w:sz w:val="22"/>
                <w:szCs w:val="22"/>
              </w:rPr>
              <w:t>90,032</w:t>
            </w:r>
          </w:p>
        </w:tc>
      </w:tr>
      <w:tr w:rsidR="00DC124A" w:rsidRPr="009A1880" w:rsidTr="00134B0E">
        <w:trPr>
          <w:trHeight w:val="345"/>
          <w:jc w:val="center"/>
        </w:trPr>
        <w:tc>
          <w:tcPr>
            <w:tcW w:w="1531" w:type="dxa"/>
            <w:noWrap/>
            <w:vAlign w:val="center"/>
          </w:tcPr>
          <w:p w:rsidR="00DC124A" w:rsidRPr="00886679" w:rsidRDefault="00DC124A" w:rsidP="00DC124A">
            <w:pPr>
              <w:spacing w:after="0" w:line="240" w:lineRule="auto"/>
            </w:pPr>
            <w:r w:rsidRPr="00886679">
              <w:rPr>
                <w:sz w:val="22"/>
                <w:szCs w:val="22"/>
              </w:rPr>
              <w:t>10/31/2014</w:t>
            </w:r>
          </w:p>
        </w:tc>
        <w:tc>
          <w:tcPr>
            <w:tcW w:w="1799" w:type="dxa"/>
            <w:noWrap/>
            <w:vAlign w:val="center"/>
          </w:tcPr>
          <w:p w:rsidR="00DC124A" w:rsidRPr="00886679" w:rsidRDefault="00DC124A" w:rsidP="00D53F87">
            <w:pPr>
              <w:spacing w:after="0" w:line="240" w:lineRule="auto"/>
              <w:jc w:val="center"/>
            </w:pPr>
            <w:r w:rsidRPr="00886679">
              <w:rPr>
                <w:sz w:val="22"/>
                <w:szCs w:val="22"/>
              </w:rPr>
              <w:t>664,452,259</w:t>
            </w:r>
          </w:p>
        </w:tc>
        <w:tc>
          <w:tcPr>
            <w:tcW w:w="1836" w:type="dxa"/>
            <w:noWrap/>
            <w:vAlign w:val="center"/>
          </w:tcPr>
          <w:p w:rsidR="00DC124A" w:rsidRPr="00886679" w:rsidRDefault="00DC124A" w:rsidP="00D53F87">
            <w:pPr>
              <w:spacing w:after="0" w:line="240" w:lineRule="auto"/>
              <w:jc w:val="center"/>
            </w:pPr>
            <w:r w:rsidRPr="00886679">
              <w:rPr>
                <w:sz w:val="22"/>
                <w:szCs w:val="22"/>
              </w:rPr>
              <w:t>663,819,700</w:t>
            </w:r>
          </w:p>
        </w:tc>
        <w:tc>
          <w:tcPr>
            <w:tcW w:w="1854" w:type="dxa"/>
            <w:noWrap/>
            <w:vAlign w:val="center"/>
          </w:tcPr>
          <w:p w:rsidR="00DC124A" w:rsidRPr="00886679" w:rsidRDefault="00DC124A" w:rsidP="00D53F87">
            <w:pPr>
              <w:spacing w:after="0" w:line="240" w:lineRule="auto"/>
              <w:jc w:val="center"/>
              <w:rPr>
                <w:b/>
                <w:bCs/>
              </w:rPr>
            </w:pPr>
            <w:r w:rsidRPr="00886679">
              <w:rPr>
                <w:b/>
                <w:bCs/>
                <w:sz w:val="22"/>
                <w:szCs w:val="22"/>
              </w:rPr>
              <w:t>1,328,271,959</w:t>
            </w:r>
          </w:p>
        </w:tc>
        <w:tc>
          <w:tcPr>
            <w:tcW w:w="990" w:type="dxa"/>
            <w:noWrap/>
            <w:vAlign w:val="center"/>
          </w:tcPr>
          <w:p w:rsidR="00DC124A" w:rsidRPr="00886679" w:rsidRDefault="00DC124A" w:rsidP="00D53F87">
            <w:pPr>
              <w:spacing w:after="0" w:line="240" w:lineRule="auto"/>
              <w:jc w:val="center"/>
            </w:pPr>
            <w:r w:rsidRPr="00886679">
              <w:rPr>
                <w:sz w:val="22"/>
                <w:szCs w:val="22"/>
              </w:rPr>
              <w:t>54,266</w:t>
            </w:r>
          </w:p>
        </w:tc>
        <w:tc>
          <w:tcPr>
            <w:tcW w:w="1080" w:type="dxa"/>
            <w:noWrap/>
            <w:vAlign w:val="center"/>
          </w:tcPr>
          <w:p w:rsidR="00DC124A" w:rsidRPr="00886679" w:rsidRDefault="00DC124A" w:rsidP="00D53F87">
            <w:pPr>
              <w:spacing w:after="0" w:line="240" w:lineRule="auto"/>
              <w:jc w:val="center"/>
            </w:pPr>
            <w:r w:rsidRPr="00886679">
              <w:rPr>
                <w:sz w:val="22"/>
                <w:szCs w:val="22"/>
              </w:rPr>
              <w:t>39,163</w:t>
            </w:r>
          </w:p>
        </w:tc>
        <w:tc>
          <w:tcPr>
            <w:tcW w:w="1260" w:type="dxa"/>
            <w:noWrap/>
            <w:vAlign w:val="center"/>
          </w:tcPr>
          <w:p w:rsidR="00DC124A" w:rsidRPr="00886679" w:rsidRDefault="00DC124A" w:rsidP="00D53F87">
            <w:pPr>
              <w:spacing w:after="0" w:line="240" w:lineRule="auto"/>
              <w:jc w:val="center"/>
              <w:rPr>
                <w:b/>
                <w:bCs/>
                <w:i/>
                <w:iCs/>
              </w:rPr>
            </w:pPr>
            <w:r w:rsidRPr="00886679">
              <w:rPr>
                <w:b/>
                <w:bCs/>
                <w:i/>
                <w:iCs/>
                <w:sz w:val="22"/>
                <w:szCs w:val="22"/>
              </w:rPr>
              <w:t>93,429</w:t>
            </w:r>
          </w:p>
        </w:tc>
      </w:tr>
      <w:tr w:rsidR="00DC124A" w:rsidRPr="009A1880" w:rsidTr="00134B0E">
        <w:trPr>
          <w:trHeight w:val="345"/>
          <w:jc w:val="center"/>
        </w:trPr>
        <w:tc>
          <w:tcPr>
            <w:tcW w:w="1531" w:type="dxa"/>
            <w:noWrap/>
            <w:vAlign w:val="center"/>
          </w:tcPr>
          <w:p w:rsidR="00DC124A" w:rsidRPr="00886679" w:rsidRDefault="00DC124A" w:rsidP="00DC124A">
            <w:pPr>
              <w:spacing w:after="0" w:line="240" w:lineRule="auto"/>
            </w:pPr>
            <w:r w:rsidRPr="00886679">
              <w:rPr>
                <w:sz w:val="22"/>
                <w:szCs w:val="22"/>
              </w:rPr>
              <w:t>11/30/2014</w:t>
            </w:r>
          </w:p>
        </w:tc>
        <w:tc>
          <w:tcPr>
            <w:tcW w:w="1799" w:type="dxa"/>
            <w:noWrap/>
            <w:vAlign w:val="center"/>
          </w:tcPr>
          <w:p w:rsidR="00DC124A" w:rsidRPr="00886679" w:rsidRDefault="00DC124A" w:rsidP="00D53F87">
            <w:pPr>
              <w:spacing w:after="0" w:line="240" w:lineRule="auto"/>
              <w:jc w:val="center"/>
            </w:pPr>
            <w:r w:rsidRPr="00886679">
              <w:rPr>
                <w:sz w:val="22"/>
                <w:szCs w:val="22"/>
              </w:rPr>
              <w:t>694,010,382</w:t>
            </w:r>
          </w:p>
        </w:tc>
        <w:tc>
          <w:tcPr>
            <w:tcW w:w="1836" w:type="dxa"/>
            <w:noWrap/>
            <w:vAlign w:val="center"/>
          </w:tcPr>
          <w:p w:rsidR="00DC124A" w:rsidRPr="00886679" w:rsidRDefault="00DC124A" w:rsidP="00D53F87">
            <w:pPr>
              <w:spacing w:after="0" w:line="240" w:lineRule="auto"/>
              <w:jc w:val="center"/>
            </w:pPr>
            <w:r w:rsidRPr="00886679">
              <w:rPr>
                <w:sz w:val="22"/>
                <w:szCs w:val="22"/>
              </w:rPr>
              <w:t>693,349,141</w:t>
            </w:r>
          </w:p>
        </w:tc>
        <w:tc>
          <w:tcPr>
            <w:tcW w:w="1854" w:type="dxa"/>
            <w:noWrap/>
            <w:vAlign w:val="center"/>
          </w:tcPr>
          <w:p w:rsidR="00DC124A" w:rsidRPr="00886679" w:rsidRDefault="00DC124A" w:rsidP="00D53F87">
            <w:pPr>
              <w:spacing w:after="0" w:line="240" w:lineRule="auto"/>
              <w:jc w:val="center"/>
              <w:rPr>
                <w:b/>
                <w:bCs/>
              </w:rPr>
            </w:pPr>
            <w:r w:rsidRPr="00886679">
              <w:rPr>
                <w:b/>
                <w:bCs/>
                <w:sz w:val="22"/>
                <w:szCs w:val="22"/>
              </w:rPr>
              <w:t>1,387,359,523</w:t>
            </w:r>
          </w:p>
        </w:tc>
        <w:tc>
          <w:tcPr>
            <w:tcW w:w="990" w:type="dxa"/>
            <w:noWrap/>
            <w:vAlign w:val="center"/>
          </w:tcPr>
          <w:p w:rsidR="00DC124A" w:rsidRPr="00886679" w:rsidRDefault="00DC124A" w:rsidP="00D53F87">
            <w:pPr>
              <w:spacing w:after="0" w:line="240" w:lineRule="auto"/>
              <w:jc w:val="center"/>
            </w:pPr>
            <w:r w:rsidRPr="00886679">
              <w:rPr>
                <w:sz w:val="22"/>
                <w:szCs w:val="22"/>
              </w:rPr>
              <w:t>54,239</w:t>
            </w:r>
          </w:p>
        </w:tc>
        <w:tc>
          <w:tcPr>
            <w:tcW w:w="1080" w:type="dxa"/>
            <w:noWrap/>
            <w:vAlign w:val="center"/>
          </w:tcPr>
          <w:p w:rsidR="00DC124A" w:rsidRPr="00886679" w:rsidRDefault="00DC124A" w:rsidP="00D53F87">
            <w:pPr>
              <w:spacing w:after="0" w:line="240" w:lineRule="auto"/>
              <w:jc w:val="center"/>
            </w:pPr>
            <w:r w:rsidRPr="00886679">
              <w:rPr>
                <w:sz w:val="22"/>
                <w:szCs w:val="22"/>
              </w:rPr>
              <w:t>41,570</w:t>
            </w:r>
          </w:p>
        </w:tc>
        <w:tc>
          <w:tcPr>
            <w:tcW w:w="1260" w:type="dxa"/>
            <w:noWrap/>
            <w:vAlign w:val="center"/>
          </w:tcPr>
          <w:p w:rsidR="00DC124A" w:rsidRPr="00886679" w:rsidRDefault="00DC124A" w:rsidP="00D53F87">
            <w:pPr>
              <w:spacing w:after="0" w:line="240" w:lineRule="auto"/>
              <w:jc w:val="center"/>
              <w:rPr>
                <w:b/>
                <w:bCs/>
                <w:i/>
                <w:iCs/>
              </w:rPr>
            </w:pPr>
            <w:r w:rsidRPr="00886679">
              <w:rPr>
                <w:b/>
                <w:bCs/>
                <w:i/>
                <w:iCs/>
                <w:sz w:val="22"/>
                <w:szCs w:val="22"/>
              </w:rPr>
              <w:t>95,809</w:t>
            </w:r>
          </w:p>
        </w:tc>
      </w:tr>
      <w:tr w:rsidR="00DC124A" w:rsidRPr="009A1880" w:rsidTr="00134B0E">
        <w:trPr>
          <w:trHeight w:val="345"/>
          <w:jc w:val="center"/>
        </w:trPr>
        <w:tc>
          <w:tcPr>
            <w:tcW w:w="1531" w:type="dxa"/>
            <w:noWrap/>
            <w:vAlign w:val="center"/>
          </w:tcPr>
          <w:p w:rsidR="00DC124A" w:rsidRPr="00886679" w:rsidRDefault="00DC124A" w:rsidP="00DC124A">
            <w:pPr>
              <w:spacing w:after="0" w:line="240" w:lineRule="auto"/>
            </w:pPr>
            <w:r w:rsidRPr="00886679">
              <w:rPr>
                <w:sz w:val="22"/>
                <w:szCs w:val="22"/>
              </w:rPr>
              <w:t>12/31/2014</w:t>
            </w:r>
          </w:p>
        </w:tc>
        <w:tc>
          <w:tcPr>
            <w:tcW w:w="1799" w:type="dxa"/>
            <w:noWrap/>
            <w:vAlign w:val="center"/>
          </w:tcPr>
          <w:p w:rsidR="00DC124A" w:rsidRPr="00886679" w:rsidRDefault="00DC124A" w:rsidP="00D53F87">
            <w:pPr>
              <w:spacing w:after="0" w:line="240" w:lineRule="auto"/>
              <w:jc w:val="center"/>
            </w:pPr>
            <w:r w:rsidRPr="00886679">
              <w:rPr>
                <w:sz w:val="22"/>
                <w:szCs w:val="22"/>
              </w:rPr>
              <w:t>861,662,809</w:t>
            </w:r>
          </w:p>
        </w:tc>
        <w:tc>
          <w:tcPr>
            <w:tcW w:w="1836" w:type="dxa"/>
            <w:noWrap/>
            <w:vAlign w:val="center"/>
          </w:tcPr>
          <w:p w:rsidR="00DC124A" w:rsidRPr="00886679" w:rsidRDefault="00DC124A" w:rsidP="00D53F87">
            <w:pPr>
              <w:spacing w:after="0" w:line="240" w:lineRule="auto"/>
              <w:jc w:val="center"/>
            </w:pPr>
            <w:r w:rsidRPr="00886679">
              <w:rPr>
                <w:sz w:val="22"/>
                <w:szCs w:val="22"/>
              </w:rPr>
              <w:t>860,947,825</w:t>
            </w:r>
          </w:p>
        </w:tc>
        <w:tc>
          <w:tcPr>
            <w:tcW w:w="1854" w:type="dxa"/>
            <w:noWrap/>
            <w:vAlign w:val="center"/>
          </w:tcPr>
          <w:p w:rsidR="00DC124A" w:rsidRPr="00886679" w:rsidRDefault="00DC124A" w:rsidP="00D53F87">
            <w:pPr>
              <w:spacing w:after="0" w:line="240" w:lineRule="auto"/>
              <w:jc w:val="center"/>
              <w:rPr>
                <w:b/>
                <w:bCs/>
              </w:rPr>
            </w:pPr>
            <w:r w:rsidRPr="00886679">
              <w:rPr>
                <w:b/>
                <w:bCs/>
                <w:sz w:val="22"/>
                <w:szCs w:val="22"/>
              </w:rPr>
              <w:t>1,722,610,634</w:t>
            </w:r>
          </w:p>
        </w:tc>
        <w:tc>
          <w:tcPr>
            <w:tcW w:w="990" w:type="dxa"/>
            <w:noWrap/>
            <w:vAlign w:val="center"/>
          </w:tcPr>
          <w:p w:rsidR="00DC124A" w:rsidRPr="00886679" w:rsidRDefault="00DC124A" w:rsidP="00D53F87">
            <w:pPr>
              <w:spacing w:after="0" w:line="240" w:lineRule="auto"/>
              <w:jc w:val="center"/>
            </w:pPr>
            <w:r w:rsidRPr="00886679">
              <w:rPr>
                <w:sz w:val="22"/>
                <w:szCs w:val="22"/>
              </w:rPr>
              <w:t>52,704</w:t>
            </w:r>
          </w:p>
        </w:tc>
        <w:tc>
          <w:tcPr>
            <w:tcW w:w="1080" w:type="dxa"/>
            <w:noWrap/>
            <w:vAlign w:val="center"/>
          </w:tcPr>
          <w:p w:rsidR="00DC124A" w:rsidRPr="00886679" w:rsidRDefault="00DC124A" w:rsidP="00D53F87">
            <w:pPr>
              <w:spacing w:after="0" w:line="240" w:lineRule="auto"/>
              <w:jc w:val="center"/>
            </w:pPr>
            <w:r w:rsidRPr="00886679">
              <w:rPr>
                <w:sz w:val="22"/>
                <w:szCs w:val="22"/>
              </w:rPr>
              <w:t>44,103</w:t>
            </w:r>
          </w:p>
        </w:tc>
        <w:tc>
          <w:tcPr>
            <w:tcW w:w="1260" w:type="dxa"/>
            <w:noWrap/>
            <w:vAlign w:val="center"/>
          </w:tcPr>
          <w:p w:rsidR="00DC124A" w:rsidRPr="00886679" w:rsidRDefault="00DC124A" w:rsidP="00D53F87">
            <w:pPr>
              <w:spacing w:after="0" w:line="240" w:lineRule="auto"/>
              <w:jc w:val="center"/>
              <w:rPr>
                <w:b/>
                <w:bCs/>
                <w:i/>
                <w:iCs/>
              </w:rPr>
            </w:pPr>
            <w:r w:rsidRPr="00886679">
              <w:rPr>
                <w:b/>
                <w:bCs/>
                <w:i/>
                <w:iCs/>
                <w:sz w:val="22"/>
                <w:szCs w:val="22"/>
              </w:rPr>
              <w:t>96,807</w:t>
            </w:r>
          </w:p>
        </w:tc>
      </w:tr>
      <w:tr w:rsidR="00DC124A" w:rsidRPr="009A1880" w:rsidTr="00134B0E">
        <w:trPr>
          <w:trHeight w:val="345"/>
          <w:jc w:val="center"/>
        </w:trPr>
        <w:tc>
          <w:tcPr>
            <w:tcW w:w="1531" w:type="dxa"/>
            <w:noWrap/>
            <w:vAlign w:val="center"/>
          </w:tcPr>
          <w:p w:rsidR="00DC124A" w:rsidRPr="00886679" w:rsidRDefault="00DC124A" w:rsidP="00DC124A">
            <w:pPr>
              <w:spacing w:after="0" w:line="240" w:lineRule="auto"/>
            </w:pPr>
            <w:r w:rsidRPr="00886679">
              <w:rPr>
                <w:sz w:val="22"/>
                <w:szCs w:val="22"/>
              </w:rPr>
              <w:t>1/31/2015</w:t>
            </w:r>
          </w:p>
        </w:tc>
        <w:tc>
          <w:tcPr>
            <w:tcW w:w="1799" w:type="dxa"/>
            <w:noWrap/>
            <w:vAlign w:val="center"/>
          </w:tcPr>
          <w:p w:rsidR="00DC124A" w:rsidRPr="00886679" w:rsidRDefault="00DC124A" w:rsidP="00D53F87">
            <w:pPr>
              <w:spacing w:after="0" w:line="240" w:lineRule="auto"/>
              <w:jc w:val="center"/>
            </w:pPr>
            <w:r w:rsidRPr="00886679">
              <w:rPr>
                <w:sz w:val="22"/>
                <w:szCs w:val="22"/>
              </w:rPr>
              <w:t>692,861,738</w:t>
            </w:r>
          </w:p>
        </w:tc>
        <w:tc>
          <w:tcPr>
            <w:tcW w:w="1836" w:type="dxa"/>
            <w:noWrap/>
            <w:vAlign w:val="center"/>
          </w:tcPr>
          <w:p w:rsidR="00DC124A" w:rsidRPr="00886679" w:rsidRDefault="00DC124A" w:rsidP="00D53F87">
            <w:pPr>
              <w:spacing w:after="0" w:line="240" w:lineRule="auto"/>
              <w:jc w:val="center"/>
            </w:pPr>
            <w:r w:rsidRPr="00886679">
              <w:rPr>
                <w:sz w:val="22"/>
                <w:szCs w:val="22"/>
              </w:rPr>
              <w:t>696,049,479</w:t>
            </w:r>
          </w:p>
        </w:tc>
        <w:tc>
          <w:tcPr>
            <w:tcW w:w="1854" w:type="dxa"/>
            <w:noWrap/>
            <w:vAlign w:val="center"/>
          </w:tcPr>
          <w:p w:rsidR="00DC124A" w:rsidRPr="00886679" w:rsidRDefault="00DC124A" w:rsidP="00D53F87">
            <w:pPr>
              <w:spacing w:after="0" w:line="240" w:lineRule="auto"/>
              <w:jc w:val="center"/>
              <w:rPr>
                <w:b/>
                <w:bCs/>
              </w:rPr>
            </w:pPr>
            <w:r w:rsidRPr="00886679">
              <w:rPr>
                <w:b/>
                <w:bCs/>
                <w:sz w:val="22"/>
                <w:szCs w:val="22"/>
              </w:rPr>
              <w:t>1,388,911,217</w:t>
            </w:r>
          </w:p>
        </w:tc>
        <w:tc>
          <w:tcPr>
            <w:tcW w:w="990" w:type="dxa"/>
            <w:noWrap/>
            <w:vAlign w:val="center"/>
          </w:tcPr>
          <w:p w:rsidR="00DC124A" w:rsidRPr="00886679" w:rsidRDefault="00DC124A" w:rsidP="00D53F87">
            <w:pPr>
              <w:spacing w:after="0" w:line="240" w:lineRule="auto"/>
              <w:jc w:val="center"/>
            </w:pPr>
            <w:r w:rsidRPr="00886679">
              <w:rPr>
                <w:sz w:val="22"/>
                <w:szCs w:val="22"/>
              </w:rPr>
              <w:t>61,213</w:t>
            </w:r>
          </w:p>
        </w:tc>
        <w:tc>
          <w:tcPr>
            <w:tcW w:w="1080" w:type="dxa"/>
            <w:noWrap/>
            <w:vAlign w:val="center"/>
          </w:tcPr>
          <w:p w:rsidR="00DC124A" w:rsidRPr="00886679" w:rsidRDefault="00DC124A" w:rsidP="00D53F87">
            <w:pPr>
              <w:spacing w:after="0" w:line="240" w:lineRule="auto"/>
              <w:jc w:val="center"/>
            </w:pPr>
            <w:r w:rsidRPr="00886679">
              <w:rPr>
                <w:sz w:val="22"/>
                <w:szCs w:val="22"/>
              </w:rPr>
              <w:t>49,447</w:t>
            </w:r>
          </w:p>
        </w:tc>
        <w:tc>
          <w:tcPr>
            <w:tcW w:w="1260" w:type="dxa"/>
            <w:noWrap/>
            <w:vAlign w:val="center"/>
          </w:tcPr>
          <w:p w:rsidR="00DC124A" w:rsidRPr="00886679" w:rsidRDefault="00DC124A" w:rsidP="00D53F87">
            <w:pPr>
              <w:spacing w:after="0" w:line="240" w:lineRule="auto"/>
              <w:jc w:val="center"/>
              <w:rPr>
                <w:b/>
                <w:bCs/>
                <w:i/>
                <w:iCs/>
              </w:rPr>
            </w:pPr>
            <w:r w:rsidRPr="00886679">
              <w:rPr>
                <w:b/>
                <w:bCs/>
                <w:i/>
                <w:iCs/>
                <w:sz w:val="22"/>
                <w:szCs w:val="22"/>
              </w:rPr>
              <w:t>110,660</w:t>
            </w:r>
          </w:p>
        </w:tc>
      </w:tr>
      <w:tr w:rsidR="00DC124A" w:rsidRPr="009A1880" w:rsidTr="00134B0E">
        <w:trPr>
          <w:trHeight w:val="345"/>
          <w:jc w:val="center"/>
        </w:trPr>
        <w:tc>
          <w:tcPr>
            <w:tcW w:w="1531" w:type="dxa"/>
            <w:noWrap/>
            <w:vAlign w:val="center"/>
          </w:tcPr>
          <w:p w:rsidR="00DC124A" w:rsidRPr="00886679" w:rsidRDefault="00DC124A" w:rsidP="00DC124A">
            <w:pPr>
              <w:spacing w:after="0" w:line="240" w:lineRule="auto"/>
            </w:pPr>
            <w:r w:rsidRPr="00886679">
              <w:rPr>
                <w:sz w:val="22"/>
                <w:szCs w:val="22"/>
              </w:rPr>
              <w:t>2/28/2015</w:t>
            </w:r>
          </w:p>
        </w:tc>
        <w:tc>
          <w:tcPr>
            <w:tcW w:w="1799" w:type="dxa"/>
            <w:noWrap/>
            <w:vAlign w:val="center"/>
          </w:tcPr>
          <w:p w:rsidR="00DC124A" w:rsidRPr="00886679" w:rsidRDefault="00DC124A" w:rsidP="00D53F87">
            <w:pPr>
              <w:spacing w:after="0" w:line="240" w:lineRule="auto"/>
              <w:jc w:val="center"/>
            </w:pPr>
            <w:r w:rsidRPr="00886679">
              <w:rPr>
                <w:sz w:val="22"/>
                <w:szCs w:val="22"/>
              </w:rPr>
              <w:t>720,551,636</w:t>
            </w:r>
          </w:p>
        </w:tc>
        <w:tc>
          <w:tcPr>
            <w:tcW w:w="1836" w:type="dxa"/>
            <w:noWrap/>
            <w:vAlign w:val="center"/>
          </w:tcPr>
          <w:p w:rsidR="00DC124A" w:rsidRPr="00886679" w:rsidRDefault="00DC124A" w:rsidP="00D53F87">
            <w:pPr>
              <w:spacing w:after="0" w:line="240" w:lineRule="auto"/>
              <w:jc w:val="center"/>
            </w:pPr>
            <w:r w:rsidRPr="00886679">
              <w:rPr>
                <w:sz w:val="22"/>
                <w:szCs w:val="22"/>
              </w:rPr>
              <w:t>724,266,548</w:t>
            </w:r>
          </w:p>
        </w:tc>
        <w:tc>
          <w:tcPr>
            <w:tcW w:w="1854" w:type="dxa"/>
            <w:noWrap/>
            <w:vAlign w:val="center"/>
          </w:tcPr>
          <w:p w:rsidR="00DC124A" w:rsidRPr="00886679" w:rsidRDefault="00DC124A" w:rsidP="00D53F87">
            <w:pPr>
              <w:spacing w:after="0" w:line="240" w:lineRule="auto"/>
              <w:jc w:val="center"/>
              <w:rPr>
                <w:b/>
                <w:bCs/>
              </w:rPr>
            </w:pPr>
            <w:r w:rsidRPr="00886679">
              <w:rPr>
                <w:b/>
                <w:bCs/>
                <w:sz w:val="22"/>
                <w:szCs w:val="22"/>
              </w:rPr>
              <w:t>1,444,818,184</w:t>
            </w:r>
          </w:p>
        </w:tc>
        <w:tc>
          <w:tcPr>
            <w:tcW w:w="990" w:type="dxa"/>
            <w:noWrap/>
            <w:vAlign w:val="center"/>
          </w:tcPr>
          <w:p w:rsidR="00DC124A" w:rsidRPr="00886679" w:rsidRDefault="00DC124A" w:rsidP="00D53F87">
            <w:pPr>
              <w:spacing w:after="0" w:line="240" w:lineRule="auto"/>
              <w:jc w:val="center"/>
            </w:pPr>
            <w:r w:rsidRPr="00886679">
              <w:rPr>
                <w:sz w:val="22"/>
                <w:szCs w:val="22"/>
              </w:rPr>
              <w:t>61,727</w:t>
            </w:r>
          </w:p>
        </w:tc>
        <w:tc>
          <w:tcPr>
            <w:tcW w:w="1080" w:type="dxa"/>
            <w:noWrap/>
            <w:vAlign w:val="center"/>
          </w:tcPr>
          <w:p w:rsidR="00DC124A" w:rsidRPr="00886679" w:rsidRDefault="00DC124A" w:rsidP="00D53F87">
            <w:pPr>
              <w:spacing w:after="0" w:line="240" w:lineRule="auto"/>
              <w:jc w:val="center"/>
            </w:pPr>
            <w:r w:rsidRPr="00886679">
              <w:rPr>
                <w:sz w:val="22"/>
                <w:szCs w:val="22"/>
              </w:rPr>
              <w:t>52,621</w:t>
            </w:r>
          </w:p>
        </w:tc>
        <w:tc>
          <w:tcPr>
            <w:tcW w:w="1260" w:type="dxa"/>
            <w:noWrap/>
            <w:vAlign w:val="center"/>
          </w:tcPr>
          <w:p w:rsidR="00DC124A" w:rsidRPr="00886679" w:rsidRDefault="00DC124A" w:rsidP="00D53F87">
            <w:pPr>
              <w:spacing w:after="0" w:line="240" w:lineRule="auto"/>
              <w:jc w:val="center"/>
              <w:rPr>
                <w:b/>
                <w:bCs/>
                <w:i/>
                <w:iCs/>
              </w:rPr>
            </w:pPr>
            <w:r w:rsidRPr="00886679">
              <w:rPr>
                <w:b/>
                <w:bCs/>
                <w:i/>
                <w:iCs/>
                <w:sz w:val="22"/>
                <w:szCs w:val="22"/>
              </w:rPr>
              <w:t>114,348</w:t>
            </w:r>
          </w:p>
        </w:tc>
      </w:tr>
      <w:tr w:rsidR="00DC124A" w:rsidRPr="009A1880" w:rsidTr="00134B0E">
        <w:trPr>
          <w:trHeight w:val="345"/>
          <w:jc w:val="center"/>
        </w:trPr>
        <w:tc>
          <w:tcPr>
            <w:tcW w:w="1531" w:type="dxa"/>
            <w:noWrap/>
            <w:vAlign w:val="center"/>
          </w:tcPr>
          <w:p w:rsidR="00DC124A" w:rsidRPr="00886679" w:rsidRDefault="00DC124A" w:rsidP="00DC124A">
            <w:pPr>
              <w:spacing w:after="0" w:line="240" w:lineRule="auto"/>
            </w:pPr>
            <w:r w:rsidRPr="00886679">
              <w:rPr>
                <w:sz w:val="22"/>
                <w:szCs w:val="22"/>
              </w:rPr>
              <w:t>3/31/2015</w:t>
            </w:r>
          </w:p>
        </w:tc>
        <w:tc>
          <w:tcPr>
            <w:tcW w:w="1799" w:type="dxa"/>
            <w:noWrap/>
            <w:vAlign w:val="center"/>
          </w:tcPr>
          <w:p w:rsidR="00DC124A" w:rsidRPr="00886679" w:rsidRDefault="00DC124A" w:rsidP="00D53F87">
            <w:pPr>
              <w:spacing w:after="0" w:line="240" w:lineRule="auto"/>
              <w:jc w:val="center"/>
            </w:pPr>
            <w:r w:rsidRPr="00886679">
              <w:rPr>
                <w:sz w:val="22"/>
                <w:szCs w:val="22"/>
              </w:rPr>
              <w:t>757,709,920</w:t>
            </w:r>
          </w:p>
        </w:tc>
        <w:tc>
          <w:tcPr>
            <w:tcW w:w="1836" w:type="dxa"/>
            <w:noWrap/>
            <w:vAlign w:val="center"/>
          </w:tcPr>
          <w:p w:rsidR="00DC124A" w:rsidRPr="00886679" w:rsidRDefault="00DC124A" w:rsidP="00D53F87">
            <w:pPr>
              <w:spacing w:after="0" w:line="240" w:lineRule="auto"/>
              <w:jc w:val="center"/>
            </w:pPr>
            <w:r w:rsidRPr="00886679">
              <w:rPr>
                <w:sz w:val="22"/>
                <w:szCs w:val="22"/>
              </w:rPr>
              <w:t>762,249,465</w:t>
            </w:r>
          </w:p>
        </w:tc>
        <w:tc>
          <w:tcPr>
            <w:tcW w:w="1854" w:type="dxa"/>
            <w:noWrap/>
            <w:vAlign w:val="center"/>
          </w:tcPr>
          <w:p w:rsidR="00DC124A" w:rsidRPr="00886679" w:rsidRDefault="00DC124A" w:rsidP="00D53F87">
            <w:pPr>
              <w:spacing w:after="0" w:line="240" w:lineRule="auto"/>
              <w:jc w:val="center"/>
              <w:rPr>
                <w:b/>
                <w:bCs/>
              </w:rPr>
            </w:pPr>
            <w:r w:rsidRPr="00886679">
              <w:rPr>
                <w:b/>
                <w:bCs/>
                <w:sz w:val="22"/>
                <w:szCs w:val="22"/>
              </w:rPr>
              <w:t>1,519,959,385</w:t>
            </w:r>
          </w:p>
        </w:tc>
        <w:tc>
          <w:tcPr>
            <w:tcW w:w="990" w:type="dxa"/>
            <w:noWrap/>
            <w:vAlign w:val="center"/>
          </w:tcPr>
          <w:p w:rsidR="00DC124A" w:rsidRPr="00886679" w:rsidRDefault="00DC124A" w:rsidP="00D53F87">
            <w:pPr>
              <w:spacing w:after="0" w:line="240" w:lineRule="auto"/>
              <w:jc w:val="center"/>
            </w:pPr>
            <w:r w:rsidRPr="00886679">
              <w:rPr>
                <w:sz w:val="22"/>
                <w:szCs w:val="22"/>
              </w:rPr>
              <w:t>62,341</w:t>
            </w:r>
          </w:p>
        </w:tc>
        <w:tc>
          <w:tcPr>
            <w:tcW w:w="1080" w:type="dxa"/>
            <w:noWrap/>
            <w:vAlign w:val="center"/>
          </w:tcPr>
          <w:p w:rsidR="00DC124A" w:rsidRPr="00886679" w:rsidRDefault="00DC124A" w:rsidP="00D53F87">
            <w:pPr>
              <w:spacing w:after="0" w:line="240" w:lineRule="auto"/>
              <w:jc w:val="center"/>
            </w:pPr>
            <w:r w:rsidRPr="00886679">
              <w:rPr>
                <w:sz w:val="22"/>
                <w:szCs w:val="22"/>
              </w:rPr>
              <w:t>56,319</w:t>
            </w:r>
          </w:p>
        </w:tc>
        <w:tc>
          <w:tcPr>
            <w:tcW w:w="1260" w:type="dxa"/>
            <w:noWrap/>
            <w:vAlign w:val="center"/>
          </w:tcPr>
          <w:p w:rsidR="00DC124A" w:rsidRPr="00886679" w:rsidRDefault="00DC124A" w:rsidP="00D53F87">
            <w:pPr>
              <w:spacing w:after="0" w:line="240" w:lineRule="auto"/>
              <w:jc w:val="center"/>
              <w:rPr>
                <w:b/>
                <w:bCs/>
                <w:i/>
                <w:iCs/>
              </w:rPr>
            </w:pPr>
            <w:r w:rsidRPr="00886679">
              <w:rPr>
                <w:b/>
                <w:bCs/>
                <w:i/>
                <w:iCs/>
                <w:sz w:val="22"/>
                <w:szCs w:val="22"/>
              </w:rPr>
              <w:t>118,660</w:t>
            </w:r>
          </w:p>
        </w:tc>
      </w:tr>
      <w:tr w:rsidR="00DC124A" w:rsidRPr="009A1880" w:rsidTr="00134B0E">
        <w:trPr>
          <w:trHeight w:val="345"/>
          <w:jc w:val="center"/>
        </w:trPr>
        <w:tc>
          <w:tcPr>
            <w:tcW w:w="1531" w:type="dxa"/>
            <w:noWrap/>
            <w:vAlign w:val="center"/>
          </w:tcPr>
          <w:p w:rsidR="00DC124A" w:rsidRPr="00886679" w:rsidRDefault="00DC124A" w:rsidP="00DC124A">
            <w:pPr>
              <w:spacing w:after="0" w:line="240" w:lineRule="auto"/>
            </w:pPr>
            <w:r w:rsidRPr="00886679">
              <w:rPr>
                <w:sz w:val="22"/>
                <w:szCs w:val="22"/>
              </w:rPr>
              <w:t>4/30/2015</w:t>
            </w:r>
          </w:p>
        </w:tc>
        <w:tc>
          <w:tcPr>
            <w:tcW w:w="1799" w:type="dxa"/>
            <w:noWrap/>
            <w:vAlign w:val="center"/>
          </w:tcPr>
          <w:p w:rsidR="00DC124A" w:rsidRPr="00886679" w:rsidRDefault="00DC124A" w:rsidP="00D53F87">
            <w:pPr>
              <w:spacing w:after="0" w:line="240" w:lineRule="auto"/>
              <w:jc w:val="center"/>
            </w:pPr>
            <w:r w:rsidRPr="00886679">
              <w:rPr>
                <w:sz w:val="22"/>
                <w:szCs w:val="22"/>
              </w:rPr>
              <w:t>775,381,523</w:t>
            </w:r>
          </w:p>
        </w:tc>
        <w:tc>
          <w:tcPr>
            <w:tcW w:w="1836" w:type="dxa"/>
            <w:noWrap/>
            <w:vAlign w:val="center"/>
          </w:tcPr>
          <w:p w:rsidR="00DC124A" w:rsidRPr="00886679" w:rsidRDefault="00DC124A" w:rsidP="00D53F87">
            <w:pPr>
              <w:spacing w:after="0" w:line="240" w:lineRule="auto"/>
              <w:jc w:val="center"/>
            </w:pPr>
            <w:r w:rsidRPr="00886679">
              <w:rPr>
                <w:sz w:val="22"/>
                <w:szCs w:val="22"/>
              </w:rPr>
              <w:t>780,806,384</w:t>
            </w:r>
          </w:p>
        </w:tc>
        <w:tc>
          <w:tcPr>
            <w:tcW w:w="1854" w:type="dxa"/>
            <w:noWrap/>
            <w:vAlign w:val="center"/>
          </w:tcPr>
          <w:p w:rsidR="00DC124A" w:rsidRPr="00886679" w:rsidRDefault="00DC124A" w:rsidP="00D53F87">
            <w:pPr>
              <w:spacing w:after="0" w:line="240" w:lineRule="auto"/>
              <w:jc w:val="center"/>
              <w:rPr>
                <w:b/>
                <w:bCs/>
              </w:rPr>
            </w:pPr>
            <w:r w:rsidRPr="00886679">
              <w:rPr>
                <w:b/>
                <w:bCs/>
                <w:sz w:val="22"/>
                <w:szCs w:val="22"/>
              </w:rPr>
              <w:t>1,556,187,907</w:t>
            </w:r>
          </w:p>
        </w:tc>
        <w:tc>
          <w:tcPr>
            <w:tcW w:w="990" w:type="dxa"/>
            <w:noWrap/>
            <w:vAlign w:val="center"/>
          </w:tcPr>
          <w:p w:rsidR="00DC124A" w:rsidRPr="00886679" w:rsidRDefault="00DC124A" w:rsidP="00D53F87">
            <w:pPr>
              <w:spacing w:after="0" w:line="240" w:lineRule="auto"/>
              <w:jc w:val="center"/>
            </w:pPr>
            <w:r w:rsidRPr="00886679">
              <w:rPr>
                <w:sz w:val="22"/>
                <w:szCs w:val="22"/>
              </w:rPr>
              <w:t>62,847</w:t>
            </w:r>
          </w:p>
        </w:tc>
        <w:tc>
          <w:tcPr>
            <w:tcW w:w="1080" w:type="dxa"/>
            <w:noWrap/>
            <w:vAlign w:val="center"/>
          </w:tcPr>
          <w:p w:rsidR="00DC124A" w:rsidRPr="00886679" w:rsidRDefault="00DC124A" w:rsidP="00D53F87">
            <w:pPr>
              <w:spacing w:after="0" w:line="240" w:lineRule="auto"/>
              <w:jc w:val="center"/>
            </w:pPr>
            <w:r w:rsidRPr="00886679">
              <w:rPr>
                <w:sz w:val="22"/>
                <w:szCs w:val="22"/>
              </w:rPr>
              <w:t>59,435</w:t>
            </w:r>
          </w:p>
        </w:tc>
        <w:tc>
          <w:tcPr>
            <w:tcW w:w="1260" w:type="dxa"/>
            <w:noWrap/>
            <w:vAlign w:val="center"/>
          </w:tcPr>
          <w:p w:rsidR="00DC124A" w:rsidRPr="00886679" w:rsidRDefault="00DC124A" w:rsidP="00D53F87">
            <w:pPr>
              <w:spacing w:after="0" w:line="240" w:lineRule="auto"/>
              <w:jc w:val="center"/>
              <w:rPr>
                <w:b/>
                <w:bCs/>
                <w:i/>
                <w:iCs/>
              </w:rPr>
            </w:pPr>
            <w:r w:rsidRPr="00886679">
              <w:rPr>
                <w:b/>
                <w:bCs/>
                <w:i/>
                <w:iCs/>
                <w:sz w:val="22"/>
                <w:szCs w:val="22"/>
              </w:rPr>
              <w:t>122,282</w:t>
            </w:r>
          </w:p>
        </w:tc>
      </w:tr>
      <w:tr w:rsidR="00DC124A" w:rsidRPr="009A1880" w:rsidTr="00134B0E">
        <w:trPr>
          <w:trHeight w:val="345"/>
          <w:jc w:val="center"/>
        </w:trPr>
        <w:tc>
          <w:tcPr>
            <w:tcW w:w="1531" w:type="dxa"/>
            <w:noWrap/>
            <w:vAlign w:val="center"/>
          </w:tcPr>
          <w:p w:rsidR="00DC124A" w:rsidRPr="00886679" w:rsidRDefault="00DC124A" w:rsidP="00DC124A">
            <w:pPr>
              <w:spacing w:after="0" w:line="240" w:lineRule="auto"/>
            </w:pPr>
            <w:r w:rsidRPr="00886679">
              <w:rPr>
                <w:sz w:val="22"/>
                <w:szCs w:val="22"/>
              </w:rPr>
              <w:t>5/31/2015</w:t>
            </w:r>
          </w:p>
        </w:tc>
        <w:tc>
          <w:tcPr>
            <w:tcW w:w="1799" w:type="dxa"/>
            <w:noWrap/>
            <w:vAlign w:val="center"/>
          </w:tcPr>
          <w:p w:rsidR="00DC124A" w:rsidRPr="00886679" w:rsidRDefault="00DC124A" w:rsidP="00D53F87">
            <w:pPr>
              <w:spacing w:after="0" w:line="240" w:lineRule="auto"/>
              <w:jc w:val="center"/>
            </w:pPr>
            <w:r w:rsidRPr="00886679">
              <w:rPr>
                <w:sz w:val="22"/>
                <w:szCs w:val="22"/>
              </w:rPr>
              <w:t>815,857,567</w:t>
            </w:r>
          </w:p>
        </w:tc>
        <w:tc>
          <w:tcPr>
            <w:tcW w:w="1836" w:type="dxa"/>
            <w:noWrap/>
            <w:vAlign w:val="center"/>
          </w:tcPr>
          <w:p w:rsidR="00DC124A" w:rsidRPr="00886679" w:rsidRDefault="00DC124A" w:rsidP="00D53F87">
            <w:pPr>
              <w:spacing w:after="0" w:line="240" w:lineRule="auto"/>
              <w:jc w:val="center"/>
            </w:pPr>
            <w:r w:rsidRPr="00886679">
              <w:rPr>
                <w:sz w:val="22"/>
                <w:szCs w:val="22"/>
              </w:rPr>
              <w:t>821,898,089</w:t>
            </w:r>
          </w:p>
        </w:tc>
        <w:tc>
          <w:tcPr>
            <w:tcW w:w="1854" w:type="dxa"/>
            <w:noWrap/>
            <w:vAlign w:val="center"/>
          </w:tcPr>
          <w:p w:rsidR="00DC124A" w:rsidRPr="00886679" w:rsidRDefault="00DC124A" w:rsidP="00D53F87">
            <w:pPr>
              <w:spacing w:after="0" w:line="240" w:lineRule="auto"/>
              <w:jc w:val="center"/>
              <w:rPr>
                <w:b/>
                <w:bCs/>
              </w:rPr>
            </w:pPr>
            <w:r w:rsidRPr="00886679">
              <w:rPr>
                <w:b/>
                <w:bCs/>
                <w:sz w:val="22"/>
                <w:szCs w:val="22"/>
              </w:rPr>
              <w:t>1,637,755,656</w:t>
            </w:r>
          </w:p>
        </w:tc>
        <w:tc>
          <w:tcPr>
            <w:tcW w:w="990" w:type="dxa"/>
            <w:noWrap/>
            <w:vAlign w:val="center"/>
          </w:tcPr>
          <w:p w:rsidR="00DC124A" w:rsidRPr="00886679" w:rsidRDefault="00DC124A" w:rsidP="00D53F87">
            <w:pPr>
              <w:spacing w:after="0" w:line="240" w:lineRule="auto"/>
              <w:jc w:val="center"/>
            </w:pPr>
            <w:r w:rsidRPr="00886679">
              <w:rPr>
                <w:sz w:val="22"/>
                <w:szCs w:val="22"/>
              </w:rPr>
              <w:t>63,619</w:t>
            </w:r>
          </w:p>
        </w:tc>
        <w:tc>
          <w:tcPr>
            <w:tcW w:w="1080" w:type="dxa"/>
            <w:noWrap/>
            <w:vAlign w:val="center"/>
          </w:tcPr>
          <w:p w:rsidR="00DC124A" w:rsidRPr="00886679" w:rsidRDefault="00DC124A" w:rsidP="00D53F87">
            <w:pPr>
              <w:spacing w:after="0" w:line="240" w:lineRule="auto"/>
              <w:jc w:val="center"/>
            </w:pPr>
            <w:r w:rsidRPr="00886679">
              <w:rPr>
                <w:sz w:val="22"/>
                <w:szCs w:val="22"/>
              </w:rPr>
              <w:t>62,288</w:t>
            </w:r>
          </w:p>
        </w:tc>
        <w:tc>
          <w:tcPr>
            <w:tcW w:w="1260" w:type="dxa"/>
            <w:noWrap/>
            <w:vAlign w:val="center"/>
          </w:tcPr>
          <w:p w:rsidR="00DC124A" w:rsidRPr="00886679" w:rsidRDefault="00DC124A" w:rsidP="00D53F87">
            <w:pPr>
              <w:spacing w:after="0" w:line="240" w:lineRule="auto"/>
              <w:jc w:val="center"/>
              <w:rPr>
                <w:b/>
                <w:bCs/>
                <w:i/>
                <w:iCs/>
              </w:rPr>
            </w:pPr>
            <w:r w:rsidRPr="00886679">
              <w:rPr>
                <w:b/>
                <w:bCs/>
                <w:i/>
                <w:iCs/>
                <w:sz w:val="22"/>
                <w:szCs w:val="22"/>
              </w:rPr>
              <w:t>125,907</w:t>
            </w:r>
          </w:p>
        </w:tc>
      </w:tr>
      <w:tr w:rsidR="00DC124A" w:rsidRPr="009A1880" w:rsidTr="00134B0E">
        <w:trPr>
          <w:trHeight w:val="345"/>
          <w:jc w:val="center"/>
        </w:trPr>
        <w:tc>
          <w:tcPr>
            <w:tcW w:w="1531" w:type="dxa"/>
            <w:noWrap/>
            <w:vAlign w:val="center"/>
          </w:tcPr>
          <w:p w:rsidR="00DC124A" w:rsidRPr="00886679" w:rsidRDefault="00DC124A" w:rsidP="00DC124A">
            <w:pPr>
              <w:spacing w:after="0" w:line="240" w:lineRule="auto"/>
            </w:pPr>
            <w:r w:rsidRPr="00886679">
              <w:rPr>
                <w:sz w:val="22"/>
                <w:szCs w:val="22"/>
              </w:rPr>
              <w:t>6/30/2015</w:t>
            </w:r>
          </w:p>
        </w:tc>
        <w:tc>
          <w:tcPr>
            <w:tcW w:w="1799" w:type="dxa"/>
            <w:noWrap/>
            <w:vAlign w:val="center"/>
          </w:tcPr>
          <w:p w:rsidR="00DC124A" w:rsidRPr="00886679" w:rsidRDefault="00DC124A" w:rsidP="00D53F87">
            <w:pPr>
              <w:spacing w:after="0" w:line="240" w:lineRule="auto"/>
              <w:jc w:val="center"/>
            </w:pPr>
            <w:r w:rsidRPr="00886679">
              <w:rPr>
                <w:sz w:val="22"/>
                <w:szCs w:val="22"/>
              </w:rPr>
              <w:t>837,353,922</w:t>
            </w:r>
          </w:p>
        </w:tc>
        <w:tc>
          <w:tcPr>
            <w:tcW w:w="1836" w:type="dxa"/>
            <w:noWrap/>
            <w:vAlign w:val="center"/>
          </w:tcPr>
          <w:p w:rsidR="00DC124A" w:rsidRPr="00886679" w:rsidRDefault="00DC124A" w:rsidP="00D53F87">
            <w:pPr>
              <w:spacing w:after="0" w:line="240" w:lineRule="auto"/>
              <w:jc w:val="center"/>
            </w:pPr>
            <w:r w:rsidRPr="00886679">
              <w:rPr>
                <w:sz w:val="22"/>
                <w:szCs w:val="22"/>
              </w:rPr>
              <w:t>843,806,822</w:t>
            </w:r>
          </w:p>
        </w:tc>
        <w:tc>
          <w:tcPr>
            <w:tcW w:w="1854" w:type="dxa"/>
            <w:noWrap/>
            <w:vAlign w:val="center"/>
          </w:tcPr>
          <w:p w:rsidR="00DC124A" w:rsidRPr="00886679" w:rsidRDefault="00DC124A" w:rsidP="00D53F87">
            <w:pPr>
              <w:spacing w:after="0" w:line="240" w:lineRule="auto"/>
              <w:jc w:val="center"/>
              <w:rPr>
                <w:b/>
                <w:bCs/>
              </w:rPr>
            </w:pPr>
            <w:r w:rsidRPr="00886679">
              <w:rPr>
                <w:b/>
                <w:bCs/>
                <w:sz w:val="22"/>
                <w:szCs w:val="22"/>
              </w:rPr>
              <w:t>1,681,160,744</w:t>
            </w:r>
          </w:p>
        </w:tc>
        <w:tc>
          <w:tcPr>
            <w:tcW w:w="990" w:type="dxa"/>
            <w:noWrap/>
            <w:vAlign w:val="center"/>
          </w:tcPr>
          <w:p w:rsidR="00DC124A" w:rsidRPr="00886679" w:rsidRDefault="00DC124A" w:rsidP="00D53F87">
            <w:pPr>
              <w:spacing w:after="0" w:line="240" w:lineRule="auto"/>
              <w:jc w:val="center"/>
            </w:pPr>
            <w:r w:rsidRPr="00886679">
              <w:rPr>
                <w:sz w:val="22"/>
                <w:szCs w:val="22"/>
              </w:rPr>
              <w:t>63,938</w:t>
            </w:r>
          </w:p>
        </w:tc>
        <w:tc>
          <w:tcPr>
            <w:tcW w:w="1080" w:type="dxa"/>
            <w:noWrap/>
            <w:vAlign w:val="center"/>
          </w:tcPr>
          <w:p w:rsidR="00DC124A" w:rsidRPr="00886679" w:rsidRDefault="00DC124A" w:rsidP="00D53F87">
            <w:pPr>
              <w:spacing w:after="0" w:line="240" w:lineRule="auto"/>
              <w:jc w:val="center"/>
            </w:pPr>
            <w:r w:rsidRPr="00886679">
              <w:rPr>
                <w:sz w:val="22"/>
                <w:szCs w:val="22"/>
              </w:rPr>
              <w:t>65,598</w:t>
            </w:r>
          </w:p>
        </w:tc>
        <w:tc>
          <w:tcPr>
            <w:tcW w:w="1260" w:type="dxa"/>
            <w:noWrap/>
            <w:vAlign w:val="center"/>
          </w:tcPr>
          <w:p w:rsidR="00DC124A" w:rsidRPr="00886679" w:rsidRDefault="00DC124A" w:rsidP="00D53F87">
            <w:pPr>
              <w:spacing w:after="0" w:line="240" w:lineRule="auto"/>
              <w:jc w:val="center"/>
              <w:rPr>
                <w:b/>
                <w:bCs/>
                <w:i/>
                <w:iCs/>
              </w:rPr>
            </w:pPr>
            <w:r w:rsidRPr="00886679">
              <w:rPr>
                <w:b/>
                <w:bCs/>
                <w:i/>
                <w:iCs/>
                <w:sz w:val="22"/>
                <w:szCs w:val="22"/>
              </w:rPr>
              <w:t>129,536</w:t>
            </w:r>
          </w:p>
        </w:tc>
      </w:tr>
      <w:tr w:rsidR="00DC124A" w:rsidRPr="009A1880" w:rsidTr="00134B0E">
        <w:trPr>
          <w:trHeight w:val="345"/>
          <w:jc w:val="center"/>
        </w:trPr>
        <w:tc>
          <w:tcPr>
            <w:tcW w:w="1531" w:type="dxa"/>
            <w:noWrap/>
            <w:vAlign w:val="center"/>
          </w:tcPr>
          <w:p w:rsidR="00DC124A" w:rsidRPr="00886679" w:rsidRDefault="00DC124A" w:rsidP="00DC124A">
            <w:pPr>
              <w:spacing w:after="0" w:line="240" w:lineRule="auto"/>
            </w:pPr>
            <w:r w:rsidRPr="00886679">
              <w:rPr>
                <w:sz w:val="22"/>
                <w:szCs w:val="22"/>
              </w:rPr>
              <w:t>7/31/2015</w:t>
            </w:r>
          </w:p>
        </w:tc>
        <w:tc>
          <w:tcPr>
            <w:tcW w:w="1799" w:type="dxa"/>
            <w:noWrap/>
            <w:vAlign w:val="center"/>
          </w:tcPr>
          <w:p w:rsidR="00DC124A" w:rsidRPr="00886679" w:rsidRDefault="00DC124A" w:rsidP="00D53F87">
            <w:pPr>
              <w:spacing w:after="0" w:line="240" w:lineRule="auto"/>
              <w:jc w:val="center"/>
            </w:pPr>
            <w:r w:rsidRPr="00886679">
              <w:rPr>
                <w:sz w:val="22"/>
                <w:szCs w:val="22"/>
              </w:rPr>
              <w:t>889,345,626</w:t>
            </w:r>
          </w:p>
        </w:tc>
        <w:tc>
          <w:tcPr>
            <w:tcW w:w="1836" w:type="dxa"/>
            <w:noWrap/>
            <w:vAlign w:val="center"/>
          </w:tcPr>
          <w:p w:rsidR="00DC124A" w:rsidRPr="00886679" w:rsidRDefault="00DC124A" w:rsidP="00D53F87">
            <w:pPr>
              <w:spacing w:after="0" w:line="240" w:lineRule="auto"/>
              <w:jc w:val="center"/>
            </w:pPr>
            <w:r w:rsidRPr="00886679">
              <w:rPr>
                <w:sz w:val="22"/>
                <w:szCs w:val="22"/>
              </w:rPr>
              <w:t>896,389,330</w:t>
            </w:r>
          </w:p>
        </w:tc>
        <w:tc>
          <w:tcPr>
            <w:tcW w:w="1854" w:type="dxa"/>
            <w:noWrap/>
            <w:vAlign w:val="center"/>
          </w:tcPr>
          <w:p w:rsidR="00DC124A" w:rsidRPr="00886679" w:rsidRDefault="00DC124A" w:rsidP="00D53F87">
            <w:pPr>
              <w:spacing w:after="0" w:line="240" w:lineRule="auto"/>
              <w:jc w:val="center"/>
              <w:rPr>
                <w:b/>
                <w:bCs/>
              </w:rPr>
            </w:pPr>
            <w:r w:rsidRPr="00886679">
              <w:rPr>
                <w:b/>
                <w:bCs/>
                <w:sz w:val="22"/>
                <w:szCs w:val="22"/>
              </w:rPr>
              <w:t>1,785,734,956</w:t>
            </w:r>
          </w:p>
        </w:tc>
        <w:tc>
          <w:tcPr>
            <w:tcW w:w="990" w:type="dxa"/>
            <w:noWrap/>
            <w:vAlign w:val="center"/>
          </w:tcPr>
          <w:p w:rsidR="00DC124A" w:rsidRPr="00886679" w:rsidRDefault="00DC124A" w:rsidP="00D53F87">
            <w:pPr>
              <w:spacing w:after="0" w:line="240" w:lineRule="auto"/>
              <w:jc w:val="center"/>
            </w:pPr>
            <w:r w:rsidRPr="00886679">
              <w:rPr>
                <w:sz w:val="22"/>
                <w:szCs w:val="22"/>
              </w:rPr>
              <w:t>63,933</w:t>
            </w:r>
          </w:p>
        </w:tc>
        <w:tc>
          <w:tcPr>
            <w:tcW w:w="1080" w:type="dxa"/>
            <w:noWrap/>
            <w:vAlign w:val="center"/>
          </w:tcPr>
          <w:p w:rsidR="00DC124A" w:rsidRPr="00886679" w:rsidRDefault="00DC124A" w:rsidP="00D53F87">
            <w:pPr>
              <w:spacing w:after="0" w:line="240" w:lineRule="auto"/>
              <w:jc w:val="center"/>
            </w:pPr>
            <w:r w:rsidRPr="00886679">
              <w:rPr>
                <w:sz w:val="22"/>
                <w:szCs w:val="22"/>
              </w:rPr>
              <w:t>68,483</w:t>
            </w:r>
          </w:p>
        </w:tc>
        <w:tc>
          <w:tcPr>
            <w:tcW w:w="1260" w:type="dxa"/>
            <w:noWrap/>
            <w:vAlign w:val="center"/>
          </w:tcPr>
          <w:p w:rsidR="00DC124A" w:rsidRPr="00886679" w:rsidRDefault="00DC124A" w:rsidP="00D53F87">
            <w:pPr>
              <w:spacing w:after="0" w:line="240" w:lineRule="auto"/>
              <w:jc w:val="center"/>
              <w:rPr>
                <w:b/>
                <w:bCs/>
                <w:i/>
                <w:iCs/>
              </w:rPr>
            </w:pPr>
            <w:r w:rsidRPr="00886679">
              <w:rPr>
                <w:b/>
                <w:bCs/>
                <w:i/>
                <w:iCs/>
                <w:sz w:val="22"/>
                <w:szCs w:val="22"/>
              </w:rPr>
              <w:t>132,416</w:t>
            </w:r>
          </w:p>
        </w:tc>
      </w:tr>
      <w:tr w:rsidR="00DC124A" w:rsidRPr="009A1880" w:rsidTr="00134B0E">
        <w:trPr>
          <w:trHeight w:val="345"/>
          <w:jc w:val="center"/>
        </w:trPr>
        <w:tc>
          <w:tcPr>
            <w:tcW w:w="1531" w:type="dxa"/>
            <w:noWrap/>
            <w:vAlign w:val="center"/>
          </w:tcPr>
          <w:p w:rsidR="00DC124A" w:rsidRPr="00886679" w:rsidRDefault="00DC124A" w:rsidP="00DC124A">
            <w:pPr>
              <w:spacing w:after="0" w:line="240" w:lineRule="auto"/>
            </w:pPr>
            <w:r w:rsidRPr="00886679">
              <w:rPr>
                <w:sz w:val="22"/>
                <w:szCs w:val="22"/>
              </w:rPr>
              <w:t>8/31/2015</w:t>
            </w:r>
          </w:p>
        </w:tc>
        <w:tc>
          <w:tcPr>
            <w:tcW w:w="1799" w:type="dxa"/>
            <w:noWrap/>
            <w:vAlign w:val="center"/>
          </w:tcPr>
          <w:p w:rsidR="00DC124A" w:rsidRPr="00886679" w:rsidRDefault="00DC124A" w:rsidP="00D53F87">
            <w:pPr>
              <w:spacing w:after="0" w:line="240" w:lineRule="auto"/>
              <w:jc w:val="center"/>
            </w:pPr>
            <w:r w:rsidRPr="00886679">
              <w:rPr>
                <w:sz w:val="22"/>
                <w:szCs w:val="22"/>
              </w:rPr>
              <w:t>847,508,127</w:t>
            </w:r>
          </w:p>
        </w:tc>
        <w:tc>
          <w:tcPr>
            <w:tcW w:w="1836" w:type="dxa"/>
            <w:noWrap/>
            <w:vAlign w:val="center"/>
          </w:tcPr>
          <w:p w:rsidR="00DC124A" w:rsidRPr="00886679" w:rsidRDefault="00DC124A" w:rsidP="00D53F87">
            <w:pPr>
              <w:spacing w:after="0" w:line="240" w:lineRule="auto"/>
              <w:jc w:val="center"/>
            </w:pPr>
            <w:r w:rsidRPr="00886679">
              <w:rPr>
                <w:sz w:val="22"/>
                <w:szCs w:val="22"/>
              </w:rPr>
              <w:t>854,889,351</w:t>
            </w:r>
          </w:p>
        </w:tc>
        <w:tc>
          <w:tcPr>
            <w:tcW w:w="1854" w:type="dxa"/>
            <w:noWrap/>
            <w:vAlign w:val="center"/>
          </w:tcPr>
          <w:p w:rsidR="00DC124A" w:rsidRPr="00886679" w:rsidRDefault="00DC124A" w:rsidP="00D53F87">
            <w:pPr>
              <w:spacing w:after="0" w:line="240" w:lineRule="auto"/>
              <w:jc w:val="center"/>
              <w:rPr>
                <w:b/>
                <w:bCs/>
              </w:rPr>
            </w:pPr>
            <w:r w:rsidRPr="00886679">
              <w:rPr>
                <w:b/>
                <w:bCs/>
                <w:sz w:val="22"/>
                <w:szCs w:val="22"/>
              </w:rPr>
              <w:t>1,702,397,478</w:t>
            </w:r>
          </w:p>
        </w:tc>
        <w:tc>
          <w:tcPr>
            <w:tcW w:w="990" w:type="dxa"/>
            <w:noWrap/>
            <w:vAlign w:val="center"/>
          </w:tcPr>
          <w:p w:rsidR="00DC124A" w:rsidRPr="00886679" w:rsidRDefault="00DC124A" w:rsidP="00D53F87">
            <w:pPr>
              <w:spacing w:after="0" w:line="240" w:lineRule="auto"/>
              <w:jc w:val="center"/>
            </w:pPr>
            <w:r w:rsidRPr="00886679">
              <w:rPr>
                <w:sz w:val="22"/>
                <w:szCs w:val="22"/>
              </w:rPr>
              <w:t>63,467</w:t>
            </w:r>
          </w:p>
        </w:tc>
        <w:tc>
          <w:tcPr>
            <w:tcW w:w="1080" w:type="dxa"/>
            <w:noWrap/>
            <w:vAlign w:val="center"/>
          </w:tcPr>
          <w:p w:rsidR="00DC124A" w:rsidRPr="00886679" w:rsidRDefault="00DC124A" w:rsidP="00D53F87">
            <w:pPr>
              <w:spacing w:after="0" w:line="240" w:lineRule="auto"/>
              <w:jc w:val="center"/>
            </w:pPr>
            <w:r w:rsidRPr="00886679">
              <w:rPr>
                <w:sz w:val="22"/>
                <w:szCs w:val="22"/>
              </w:rPr>
              <w:t>70,265</w:t>
            </w:r>
          </w:p>
        </w:tc>
        <w:tc>
          <w:tcPr>
            <w:tcW w:w="1260" w:type="dxa"/>
            <w:noWrap/>
            <w:vAlign w:val="center"/>
          </w:tcPr>
          <w:p w:rsidR="00DC124A" w:rsidRPr="00886679" w:rsidRDefault="00DC124A" w:rsidP="00D53F87">
            <w:pPr>
              <w:spacing w:after="0" w:line="240" w:lineRule="auto"/>
              <w:jc w:val="center"/>
              <w:rPr>
                <w:b/>
                <w:bCs/>
                <w:i/>
                <w:iCs/>
              </w:rPr>
            </w:pPr>
            <w:r w:rsidRPr="00886679">
              <w:rPr>
                <w:b/>
                <w:bCs/>
                <w:i/>
                <w:iCs/>
                <w:sz w:val="22"/>
                <w:szCs w:val="22"/>
              </w:rPr>
              <w:t>133,732</w:t>
            </w:r>
          </w:p>
        </w:tc>
      </w:tr>
      <w:tr w:rsidR="00DC124A" w:rsidRPr="009A1880" w:rsidTr="00134B0E">
        <w:trPr>
          <w:trHeight w:val="345"/>
          <w:jc w:val="center"/>
        </w:trPr>
        <w:tc>
          <w:tcPr>
            <w:tcW w:w="1531" w:type="dxa"/>
            <w:noWrap/>
            <w:vAlign w:val="center"/>
          </w:tcPr>
          <w:p w:rsidR="00DC124A" w:rsidRPr="00886679" w:rsidRDefault="00DC124A" w:rsidP="00DC124A">
            <w:pPr>
              <w:spacing w:after="0" w:line="240" w:lineRule="auto"/>
            </w:pPr>
            <w:r w:rsidRPr="00886679">
              <w:rPr>
                <w:sz w:val="22"/>
                <w:szCs w:val="22"/>
              </w:rPr>
              <w:t>9/30/2015</w:t>
            </w:r>
          </w:p>
        </w:tc>
        <w:tc>
          <w:tcPr>
            <w:tcW w:w="1799" w:type="dxa"/>
            <w:noWrap/>
            <w:vAlign w:val="center"/>
          </w:tcPr>
          <w:p w:rsidR="00DC124A" w:rsidRPr="00886679" w:rsidRDefault="00DC124A" w:rsidP="00D53F87">
            <w:pPr>
              <w:spacing w:after="0" w:line="240" w:lineRule="auto"/>
              <w:jc w:val="center"/>
            </w:pPr>
            <w:r w:rsidRPr="00886679">
              <w:rPr>
                <w:sz w:val="22"/>
                <w:szCs w:val="22"/>
              </w:rPr>
              <w:t>893,113,831</w:t>
            </w:r>
          </w:p>
        </w:tc>
        <w:tc>
          <w:tcPr>
            <w:tcW w:w="1836" w:type="dxa"/>
            <w:noWrap/>
            <w:vAlign w:val="center"/>
          </w:tcPr>
          <w:p w:rsidR="00DC124A" w:rsidRPr="00886679" w:rsidRDefault="00DC124A" w:rsidP="00D53F87">
            <w:pPr>
              <w:spacing w:after="0" w:line="240" w:lineRule="auto"/>
              <w:jc w:val="center"/>
            </w:pPr>
            <w:r w:rsidRPr="00886679">
              <w:rPr>
                <w:sz w:val="22"/>
                <w:szCs w:val="22"/>
              </w:rPr>
              <w:t>900,444,588</w:t>
            </w:r>
          </w:p>
        </w:tc>
        <w:tc>
          <w:tcPr>
            <w:tcW w:w="1854" w:type="dxa"/>
            <w:noWrap/>
            <w:vAlign w:val="center"/>
          </w:tcPr>
          <w:p w:rsidR="00DC124A" w:rsidRPr="00886679" w:rsidRDefault="00DC124A" w:rsidP="00D53F87">
            <w:pPr>
              <w:spacing w:after="0" w:line="240" w:lineRule="auto"/>
              <w:jc w:val="center"/>
              <w:rPr>
                <w:b/>
                <w:bCs/>
              </w:rPr>
            </w:pPr>
            <w:r w:rsidRPr="00886679">
              <w:rPr>
                <w:b/>
                <w:bCs/>
                <w:sz w:val="22"/>
                <w:szCs w:val="22"/>
              </w:rPr>
              <w:t>1,793,558,419</w:t>
            </w:r>
          </w:p>
        </w:tc>
        <w:tc>
          <w:tcPr>
            <w:tcW w:w="990" w:type="dxa"/>
            <w:noWrap/>
            <w:vAlign w:val="center"/>
          </w:tcPr>
          <w:p w:rsidR="00DC124A" w:rsidRPr="00886679" w:rsidRDefault="00DC124A" w:rsidP="00D53F87">
            <w:pPr>
              <w:spacing w:after="0" w:line="240" w:lineRule="auto"/>
              <w:jc w:val="center"/>
            </w:pPr>
            <w:r w:rsidRPr="00886679">
              <w:rPr>
                <w:sz w:val="22"/>
                <w:szCs w:val="22"/>
              </w:rPr>
              <w:t>65,313</w:t>
            </w:r>
          </w:p>
        </w:tc>
        <w:tc>
          <w:tcPr>
            <w:tcW w:w="1080" w:type="dxa"/>
            <w:noWrap/>
            <w:vAlign w:val="center"/>
          </w:tcPr>
          <w:p w:rsidR="00DC124A" w:rsidRPr="00886679" w:rsidRDefault="00DC124A" w:rsidP="00D53F87">
            <w:pPr>
              <w:spacing w:after="0" w:line="240" w:lineRule="auto"/>
              <w:jc w:val="center"/>
            </w:pPr>
            <w:r w:rsidRPr="00886679">
              <w:rPr>
                <w:sz w:val="22"/>
                <w:szCs w:val="22"/>
              </w:rPr>
              <w:t>72,418</w:t>
            </w:r>
          </w:p>
        </w:tc>
        <w:tc>
          <w:tcPr>
            <w:tcW w:w="1260" w:type="dxa"/>
            <w:noWrap/>
            <w:vAlign w:val="center"/>
          </w:tcPr>
          <w:p w:rsidR="00DC124A" w:rsidRPr="00886679" w:rsidRDefault="00DC124A" w:rsidP="00D53F87">
            <w:pPr>
              <w:spacing w:after="0" w:line="240" w:lineRule="auto"/>
              <w:jc w:val="center"/>
              <w:rPr>
                <w:b/>
                <w:bCs/>
                <w:i/>
                <w:iCs/>
              </w:rPr>
            </w:pPr>
            <w:r w:rsidRPr="00886679">
              <w:rPr>
                <w:b/>
                <w:bCs/>
                <w:i/>
                <w:iCs/>
                <w:sz w:val="22"/>
                <w:szCs w:val="22"/>
              </w:rPr>
              <w:t>137,731</w:t>
            </w:r>
          </w:p>
        </w:tc>
      </w:tr>
      <w:tr w:rsidR="00DC124A" w:rsidRPr="009A1880" w:rsidTr="00134B0E">
        <w:trPr>
          <w:trHeight w:val="345"/>
          <w:jc w:val="center"/>
        </w:trPr>
        <w:tc>
          <w:tcPr>
            <w:tcW w:w="1531" w:type="dxa"/>
            <w:noWrap/>
            <w:vAlign w:val="center"/>
          </w:tcPr>
          <w:p w:rsidR="00DC124A" w:rsidRPr="00886679" w:rsidRDefault="00DC124A" w:rsidP="00DC124A">
            <w:pPr>
              <w:spacing w:after="0" w:line="240" w:lineRule="auto"/>
            </w:pPr>
            <w:r w:rsidRPr="00886679">
              <w:rPr>
                <w:sz w:val="22"/>
                <w:szCs w:val="22"/>
              </w:rPr>
              <w:t>10/31/2015</w:t>
            </w:r>
          </w:p>
        </w:tc>
        <w:tc>
          <w:tcPr>
            <w:tcW w:w="1799" w:type="dxa"/>
            <w:noWrap/>
            <w:vAlign w:val="center"/>
          </w:tcPr>
          <w:p w:rsidR="00DC124A" w:rsidRPr="00886679" w:rsidRDefault="00DC124A" w:rsidP="00D53F87">
            <w:pPr>
              <w:spacing w:after="0" w:line="240" w:lineRule="auto"/>
              <w:jc w:val="center"/>
            </w:pPr>
            <w:r w:rsidRPr="00886679">
              <w:rPr>
                <w:sz w:val="22"/>
                <w:szCs w:val="22"/>
              </w:rPr>
              <w:t>893,343,354</w:t>
            </w:r>
          </w:p>
        </w:tc>
        <w:tc>
          <w:tcPr>
            <w:tcW w:w="1836" w:type="dxa"/>
            <w:noWrap/>
            <w:vAlign w:val="center"/>
          </w:tcPr>
          <w:p w:rsidR="00DC124A" w:rsidRPr="00886679" w:rsidRDefault="00DC124A" w:rsidP="00D53F87">
            <w:pPr>
              <w:spacing w:after="0" w:line="240" w:lineRule="auto"/>
              <w:jc w:val="center"/>
            </w:pPr>
            <w:r w:rsidRPr="00886679">
              <w:rPr>
                <w:sz w:val="22"/>
                <w:szCs w:val="22"/>
              </w:rPr>
              <w:t>900,730,920</w:t>
            </w:r>
          </w:p>
        </w:tc>
        <w:tc>
          <w:tcPr>
            <w:tcW w:w="1854" w:type="dxa"/>
            <w:noWrap/>
            <w:vAlign w:val="center"/>
          </w:tcPr>
          <w:p w:rsidR="00DC124A" w:rsidRPr="00886679" w:rsidRDefault="00DC124A" w:rsidP="00D53F87">
            <w:pPr>
              <w:spacing w:after="0" w:line="240" w:lineRule="auto"/>
              <w:jc w:val="center"/>
              <w:rPr>
                <w:b/>
                <w:bCs/>
              </w:rPr>
            </w:pPr>
            <w:r w:rsidRPr="00886679">
              <w:rPr>
                <w:b/>
                <w:bCs/>
                <w:sz w:val="22"/>
                <w:szCs w:val="22"/>
              </w:rPr>
              <w:t>1,794,074,274</w:t>
            </w:r>
          </w:p>
        </w:tc>
        <w:tc>
          <w:tcPr>
            <w:tcW w:w="990" w:type="dxa"/>
            <w:noWrap/>
            <w:vAlign w:val="center"/>
          </w:tcPr>
          <w:p w:rsidR="00DC124A" w:rsidRPr="00886679" w:rsidRDefault="00DC124A" w:rsidP="00D53F87">
            <w:pPr>
              <w:spacing w:after="0" w:line="240" w:lineRule="auto"/>
              <w:jc w:val="center"/>
            </w:pPr>
            <w:r w:rsidRPr="00886679">
              <w:rPr>
                <w:sz w:val="22"/>
                <w:szCs w:val="22"/>
              </w:rPr>
              <w:t>64,923</w:t>
            </w:r>
          </w:p>
        </w:tc>
        <w:tc>
          <w:tcPr>
            <w:tcW w:w="1080" w:type="dxa"/>
            <w:noWrap/>
            <w:vAlign w:val="center"/>
          </w:tcPr>
          <w:p w:rsidR="00DC124A" w:rsidRPr="00886679" w:rsidRDefault="00DC124A" w:rsidP="00D53F87">
            <w:pPr>
              <w:spacing w:after="0" w:line="240" w:lineRule="auto"/>
              <w:jc w:val="center"/>
            </w:pPr>
            <w:r w:rsidRPr="00886679">
              <w:rPr>
                <w:sz w:val="22"/>
                <w:szCs w:val="22"/>
              </w:rPr>
              <w:t>73,969</w:t>
            </w:r>
          </w:p>
        </w:tc>
        <w:tc>
          <w:tcPr>
            <w:tcW w:w="1260" w:type="dxa"/>
            <w:noWrap/>
            <w:vAlign w:val="center"/>
          </w:tcPr>
          <w:p w:rsidR="00DC124A" w:rsidRPr="00886679" w:rsidRDefault="00DC124A" w:rsidP="00D53F87">
            <w:pPr>
              <w:spacing w:after="0" w:line="240" w:lineRule="auto"/>
              <w:jc w:val="center"/>
              <w:rPr>
                <w:b/>
                <w:bCs/>
                <w:i/>
                <w:iCs/>
              </w:rPr>
            </w:pPr>
            <w:r w:rsidRPr="00886679">
              <w:rPr>
                <w:b/>
                <w:bCs/>
                <w:i/>
                <w:iCs/>
                <w:sz w:val="22"/>
                <w:szCs w:val="22"/>
              </w:rPr>
              <w:t>138,892</w:t>
            </w:r>
          </w:p>
        </w:tc>
      </w:tr>
      <w:tr w:rsidR="00DC124A" w:rsidRPr="009A1880" w:rsidTr="00134B0E">
        <w:trPr>
          <w:trHeight w:val="345"/>
          <w:jc w:val="center"/>
        </w:trPr>
        <w:tc>
          <w:tcPr>
            <w:tcW w:w="1531" w:type="dxa"/>
            <w:noWrap/>
          </w:tcPr>
          <w:p w:rsidR="00DC124A" w:rsidRPr="00886679" w:rsidRDefault="00DC124A" w:rsidP="00DC124A">
            <w:pPr>
              <w:spacing w:after="0" w:line="240" w:lineRule="auto"/>
            </w:pPr>
            <w:r w:rsidRPr="00886679">
              <w:rPr>
                <w:sz w:val="22"/>
                <w:szCs w:val="22"/>
              </w:rPr>
              <w:t>11/30/2015</w:t>
            </w:r>
          </w:p>
        </w:tc>
        <w:tc>
          <w:tcPr>
            <w:tcW w:w="1799" w:type="dxa"/>
            <w:noWrap/>
          </w:tcPr>
          <w:p w:rsidR="00DC124A" w:rsidRPr="00886679" w:rsidRDefault="00DC124A" w:rsidP="00D53F87">
            <w:pPr>
              <w:spacing w:after="0" w:line="240" w:lineRule="auto"/>
              <w:jc w:val="center"/>
            </w:pPr>
            <w:r w:rsidRPr="00886679">
              <w:rPr>
                <w:sz w:val="22"/>
                <w:szCs w:val="22"/>
              </w:rPr>
              <w:t>903,328,288</w:t>
            </w:r>
          </w:p>
        </w:tc>
        <w:tc>
          <w:tcPr>
            <w:tcW w:w="1836" w:type="dxa"/>
            <w:noWrap/>
          </w:tcPr>
          <w:p w:rsidR="00DC124A" w:rsidRPr="00886679" w:rsidRDefault="00DC124A" w:rsidP="00D53F87">
            <w:pPr>
              <w:spacing w:after="0" w:line="240" w:lineRule="auto"/>
              <w:jc w:val="center"/>
            </w:pPr>
            <w:r w:rsidRPr="00886679">
              <w:rPr>
                <w:sz w:val="22"/>
                <w:szCs w:val="22"/>
              </w:rPr>
              <w:t>911,329,618</w:t>
            </w:r>
          </w:p>
        </w:tc>
        <w:tc>
          <w:tcPr>
            <w:tcW w:w="1854" w:type="dxa"/>
            <w:noWrap/>
          </w:tcPr>
          <w:p w:rsidR="00DC124A" w:rsidRPr="00886679" w:rsidRDefault="00DC124A" w:rsidP="00D53F87">
            <w:pPr>
              <w:spacing w:after="0" w:line="240" w:lineRule="auto"/>
              <w:jc w:val="center"/>
              <w:rPr>
                <w:b/>
                <w:bCs/>
              </w:rPr>
            </w:pPr>
            <w:r w:rsidRPr="00886679">
              <w:rPr>
                <w:b/>
                <w:bCs/>
                <w:sz w:val="22"/>
                <w:szCs w:val="22"/>
              </w:rPr>
              <w:t>1,814,657,906</w:t>
            </w:r>
          </w:p>
        </w:tc>
        <w:tc>
          <w:tcPr>
            <w:tcW w:w="990" w:type="dxa"/>
            <w:noWrap/>
          </w:tcPr>
          <w:p w:rsidR="00DC124A" w:rsidRPr="00886679" w:rsidRDefault="00DC124A" w:rsidP="00D53F87">
            <w:pPr>
              <w:spacing w:after="0" w:line="240" w:lineRule="auto"/>
              <w:jc w:val="center"/>
            </w:pPr>
            <w:r w:rsidRPr="00886679">
              <w:rPr>
                <w:sz w:val="22"/>
                <w:szCs w:val="22"/>
              </w:rPr>
              <w:t>65,298</w:t>
            </w:r>
          </w:p>
        </w:tc>
        <w:tc>
          <w:tcPr>
            <w:tcW w:w="1080" w:type="dxa"/>
            <w:noWrap/>
          </w:tcPr>
          <w:p w:rsidR="00DC124A" w:rsidRPr="00886679" w:rsidRDefault="00DC124A" w:rsidP="00D53F87">
            <w:pPr>
              <w:spacing w:after="0" w:line="240" w:lineRule="auto"/>
              <w:jc w:val="center"/>
            </w:pPr>
            <w:r w:rsidRPr="00886679">
              <w:rPr>
                <w:sz w:val="22"/>
                <w:szCs w:val="22"/>
              </w:rPr>
              <w:t>74,776</w:t>
            </w:r>
          </w:p>
        </w:tc>
        <w:tc>
          <w:tcPr>
            <w:tcW w:w="1260" w:type="dxa"/>
            <w:noWrap/>
          </w:tcPr>
          <w:p w:rsidR="00DC124A" w:rsidRPr="00886679" w:rsidRDefault="00DC124A" w:rsidP="00D53F87">
            <w:pPr>
              <w:spacing w:after="0" w:line="240" w:lineRule="auto"/>
              <w:jc w:val="center"/>
              <w:rPr>
                <w:b/>
                <w:bCs/>
                <w:i/>
                <w:iCs/>
              </w:rPr>
            </w:pPr>
            <w:r w:rsidRPr="00886679">
              <w:rPr>
                <w:b/>
                <w:bCs/>
                <w:i/>
                <w:iCs/>
                <w:sz w:val="22"/>
                <w:szCs w:val="22"/>
              </w:rPr>
              <w:t>140,074</w:t>
            </w:r>
          </w:p>
        </w:tc>
      </w:tr>
      <w:tr w:rsidR="00DC124A" w:rsidRPr="009A1880" w:rsidTr="00134B0E">
        <w:trPr>
          <w:trHeight w:val="345"/>
          <w:jc w:val="center"/>
        </w:trPr>
        <w:tc>
          <w:tcPr>
            <w:tcW w:w="1531" w:type="dxa"/>
            <w:noWrap/>
          </w:tcPr>
          <w:p w:rsidR="00DC124A" w:rsidRPr="00886679" w:rsidRDefault="00DC124A" w:rsidP="00DC124A">
            <w:pPr>
              <w:spacing w:after="0" w:line="240" w:lineRule="auto"/>
            </w:pPr>
            <w:r w:rsidRPr="00886679">
              <w:rPr>
                <w:sz w:val="22"/>
                <w:szCs w:val="22"/>
              </w:rPr>
              <w:t>12/31/2015</w:t>
            </w:r>
          </w:p>
        </w:tc>
        <w:tc>
          <w:tcPr>
            <w:tcW w:w="1799" w:type="dxa"/>
            <w:noWrap/>
          </w:tcPr>
          <w:p w:rsidR="00DC124A" w:rsidRPr="00886679" w:rsidRDefault="00DC124A" w:rsidP="00D53F87">
            <w:pPr>
              <w:spacing w:after="0" w:line="240" w:lineRule="auto"/>
              <w:jc w:val="center"/>
            </w:pPr>
            <w:r w:rsidRPr="00886679">
              <w:rPr>
                <w:sz w:val="22"/>
                <w:szCs w:val="22"/>
              </w:rPr>
              <w:t>1,095,696,466</w:t>
            </w:r>
          </w:p>
        </w:tc>
        <w:tc>
          <w:tcPr>
            <w:tcW w:w="1836" w:type="dxa"/>
            <w:noWrap/>
          </w:tcPr>
          <w:p w:rsidR="00DC124A" w:rsidRPr="00886679" w:rsidRDefault="00DC124A" w:rsidP="00D53F87">
            <w:pPr>
              <w:spacing w:after="0" w:line="240" w:lineRule="auto"/>
              <w:jc w:val="center"/>
            </w:pPr>
            <w:r w:rsidRPr="00886679">
              <w:rPr>
                <w:sz w:val="22"/>
                <w:szCs w:val="22"/>
              </w:rPr>
              <w:t>1,103,427,452</w:t>
            </w:r>
          </w:p>
        </w:tc>
        <w:tc>
          <w:tcPr>
            <w:tcW w:w="1854" w:type="dxa"/>
            <w:noWrap/>
          </w:tcPr>
          <w:p w:rsidR="00DC124A" w:rsidRPr="00886679" w:rsidRDefault="00DC124A" w:rsidP="00D53F87">
            <w:pPr>
              <w:spacing w:after="0" w:line="240" w:lineRule="auto"/>
              <w:jc w:val="center"/>
              <w:rPr>
                <w:b/>
                <w:bCs/>
              </w:rPr>
            </w:pPr>
            <w:r w:rsidRPr="00886679">
              <w:rPr>
                <w:b/>
                <w:bCs/>
                <w:sz w:val="22"/>
                <w:szCs w:val="22"/>
              </w:rPr>
              <w:t>2,199,123,918</w:t>
            </w:r>
          </w:p>
        </w:tc>
        <w:tc>
          <w:tcPr>
            <w:tcW w:w="990" w:type="dxa"/>
            <w:noWrap/>
          </w:tcPr>
          <w:p w:rsidR="00DC124A" w:rsidRPr="00886679" w:rsidRDefault="00DC124A" w:rsidP="00D53F87">
            <w:pPr>
              <w:spacing w:after="0" w:line="240" w:lineRule="auto"/>
              <w:jc w:val="center"/>
            </w:pPr>
            <w:r w:rsidRPr="00886679">
              <w:rPr>
                <w:sz w:val="22"/>
                <w:szCs w:val="22"/>
              </w:rPr>
              <w:t>64,795</w:t>
            </w:r>
          </w:p>
        </w:tc>
        <w:tc>
          <w:tcPr>
            <w:tcW w:w="1080" w:type="dxa"/>
            <w:noWrap/>
          </w:tcPr>
          <w:p w:rsidR="00DC124A" w:rsidRPr="00886679" w:rsidRDefault="00DC124A" w:rsidP="00D53F87">
            <w:pPr>
              <w:spacing w:after="0" w:line="240" w:lineRule="auto"/>
              <w:jc w:val="center"/>
            </w:pPr>
            <w:r w:rsidRPr="00886679">
              <w:rPr>
                <w:sz w:val="22"/>
                <w:szCs w:val="22"/>
              </w:rPr>
              <w:t>75,478</w:t>
            </w:r>
          </w:p>
        </w:tc>
        <w:tc>
          <w:tcPr>
            <w:tcW w:w="1260" w:type="dxa"/>
            <w:noWrap/>
          </w:tcPr>
          <w:p w:rsidR="00DC124A" w:rsidRPr="00886679" w:rsidRDefault="00DC124A" w:rsidP="00D53F87">
            <w:pPr>
              <w:spacing w:after="0" w:line="240" w:lineRule="auto"/>
              <w:jc w:val="center"/>
              <w:rPr>
                <w:b/>
                <w:bCs/>
                <w:i/>
                <w:iCs/>
              </w:rPr>
            </w:pPr>
            <w:r w:rsidRPr="00886679">
              <w:rPr>
                <w:b/>
                <w:bCs/>
                <w:i/>
                <w:iCs/>
                <w:sz w:val="22"/>
                <w:szCs w:val="22"/>
              </w:rPr>
              <w:t>140,273</w:t>
            </w:r>
          </w:p>
        </w:tc>
      </w:tr>
      <w:tr w:rsidR="00DC124A" w:rsidRPr="009A1880" w:rsidTr="00134B0E">
        <w:trPr>
          <w:trHeight w:val="345"/>
          <w:jc w:val="center"/>
        </w:trPr>
        <w:tc>
          <w:tcPr>
            <w:tcW w:w="1531" w:type="dxa"/>
            <w:noWrap/>
          </w:tcPr>
          <w:p w:rsidR="00DC124A" w:rsidRPr="00886679" w:rsidRDefault="00DC124A" w:rsidP="00DC124A">
            <w:pPr>
              <w:spacing w:after="0" w:line="240" w:lineRule="auto"/>
            </w:pPr>
            <w:r w:rsidRPr="00886679">
              <w:rPr>
                <w:sz w:val="22"/>
                <w:szCs w:val="22"/>
              </w:rPr>
              <w:t>1/31/2016</w:t>
            </w:r>
          </w:p>
        </w:tc>
        <w:tc>
          <w:tcPr>
            <w:tcW w:w="1799" w:type="dxa"/>
            <w:noWrap/>
          </w:tcPr>
          <w:p w:rsidR="00DC124A" w:rsidRPr="00886679" w:rsidRDefault="00DC124A" w:rsidP="00D53F87">
            <w:pPr>
              <w:spacing w:after="0" w:line="240" w:lineRule="auto"/>
              <w:jc w:val="center"/>
            </w:pPr>
            <w:r w:rsidRPr="00886679">
              <w:rPr>
                <w:sz w:val="22"/>
                <w:szCs w:val="22"/>
              </w:rPr>
              <w:t>877,172,317</w:t>
            </w:r>
          </w:p>
        </w:tc>
        <w:tc>
          <w:tcPr>
            <w:tcW w:w="1836" w:type="dxa"/>
            <w:noWrap/>
          </w:tcPr>
          <w:p w:rsidR="00DC124A" w:rsidRPr="00886679" w:rsidRDefault="00DC124A" w:rsidP="00D53F87">
            <w:pPr>
              <w:spacing w:after="0" w:line="240" w:lineRule="auto"/>
              <w:jc w:val="center"/>
            </w:pPr>
            <w:r w:rsidRPr="00886679">
              <w:rPr>
                <w:sz w:val="22"/>
                <w:szCs w:val="22"/>
              </w:rPr>
              <w:t>886,070,215</w:t>
            </w:r>
          </w:p>
        </w:tc>
        <w:tc>
          <w:tcPr>
            <w:tcW w:w="1854" w:type="dxa"/>
            <w:noWrap/>
          </w:tcPr>
          <w:p w:rsidR="00DC124A" w:rsidRPr="00886679" w:rsidRDefault="00DC124A" w:rsidP="00D53F87">
            <w:pPr>
              <w:spacing w:after="0" w:line="240" w:lineRule="auto"/>
              <w:jc w:val="center"/>
              <w:rPr>
                <w:b/>
                <w:bCs/>
              </w:rPr>
            </w:pPr>
            <w:r w:rsidRPr="00886679">
              <w:rPr>
                <w:b/>
                <w:bCs/>
                <w:sz w:val="22"/>
                <w:szCs w:val="22"/>
              </w:rPr>
              <w:t>1,763,242,532</w:t>
            </w:r>
          </w:p>
        </w:tc>
        <w:tc>
          <w:tcPr>
            <w:tcW w:w="990" w:type="dxa"/>
            <w:noWrap/>
          </w:tcPr>
          <w:p w:rsidR="00DC124A" w:rsidRPr="00886679" w:rsidRDefault="00DC124A" w:rsidP="00D53F87">
            <w:pPr>
              <w:spacing w:after="0" w:line="240" w:lineRule="auto"/>
              <w:jc w:val="center"/>
            </w:pPr>
            <w:r w:rsidRPr="00886679">
              <w:rPr>
                <w:sz w:val="22"/>
                <w:szCs w:val="22"/>
              </w:rPr>
              <w:t>62,034</w:t>
            </w:r>
          </w:p>
        </w:tc>
        <w:tc>
          <w:tcPr>
            <w:tcW w:w="1080" w:type="dxa"/>
            <w:noWrap/>
          </w:tcPr>
          <w:p w:rsidR="00DC124A" w:rsidRPr="00886679" w:rsidRDefault="00DC124A" w:rsidP="00D53F87">
            <w:pPr>
              <w:spacing w:after="0" w:line="240" w:lineRule="auto"/>
              <w:jc w:val="center"/>
            </w:pPr>
            <w:r w:rsidRPr="00886679">
              <w:rPr>
                <w:sz w:val="22"/>
                <w:szCs w:val="22"/>
              </w:rPr>
              <w:t>75,666</w:t>
            </w:r>
          </w:p>
        </w:tc>
        <w:tc>
          <w:tcPr>
            <w:tcW w:w="1260" w:type="dxa"/>
            <w:noWrap/>
          </w:tcPr>
          <w:p w:rsidR="00DC124A" w:rsidRPr="00886679" w:rsidRDefault="00DC124A" w:rsidP="00D53F87">
            <w:pPr>
              <w:spacing w:after="0" w:line="240" w:lineRule="auto"/>
              <w:jc w:val="center"/>
              <w:rPr>
                <w:b/>
                <w:bCs/>
                <w:i/>
                <w:iCs/>
              </w:rPr>
            </w:pPr>
            <w:r w:rsidRPr="00886679">
              <w:rPr>
                <w:b/>
                <w:bCs/>
                <w:i/>
                <w:iCs/>
                <w:sz w:val="22"/>
                <w:szCs w:val="22"/>
              </w:rPr>
              <w:t>137,700</w:t>
            </w:r>
          </w:p>
        </w:tc>
      </w:tr>
      <w:tr w:rsidR="00DC124A" w:rsidRPr="009A1880" w:rsidTr="00134B0E">
        <w:trPr>
          <w:trHeight w:val="345"/>
          <w:jc w:val="center"/>
        </w:trPr>
        <w:tc>
          <w:tcPr>
            <w:tcW w:w="1531" w:type="dxa"/>
            <w:noWrap/>
          </w:tcPr>
          <w:p w:rsidR="00DC124A" w:rsidRPr="00886679" w:rsidRDefault="00DC124A" w:rsidP="00DC124A">
            <w:pPr>
              <w:spacing w:after="0" w:line="240" w:lineRule="auto"/>
            </w:pPr>
            <w:r w:rsidRPr="00886679">
              <w:rPr>
                <w:sz w:val="22"/>
                <w:szCs w:val="22"/>
              </w:rPr>
              <w:t>2/29/2016</w:t>
            </w:r>
          </w:p>
        </w:tc>
        <w:tc>
          <w:tcPr>
            <w:tcW w:w="1799" w:type="dxa"/>
            <w:noWrap/>
          </w:tcPr>
          <w:p w:rsidR="00DC124A" w:rsidRPr="00886679" w:rsidRDefault="00DC124A" w:rsidP="00D53F87">
            <w:pPr>
              <w:spacing w:after="0" w:line="240" w:lineRule="auto"/>
              <w:jc w:val="center"/>
            </w:pPr>
            <w:r w:rsidRPr="00886679">
              <w:rPr>
                <w:sz w:val="22"/>
                <w:szCs w:val="22"/>
              </w:rPr>
              <w:t>926,561,205</w:t>
            </w:r>
          </w:p>
        </w:tc>
        <w:tc>
          <w:tcPr>
            <w:tcW w:w="1836" w:type="dxa"/>
            <w:noWrap/>
          </w:tcPr>
          <w:p w:rsidR="00DC124A" w:rsidRPr="00886679" w:rsidRDefault="00DC124A" w:rsidP="00D53F87">
            <w:pPr>
              <w:spacing w:after="0" w:line="240" w:lineRule="auto"/>
              <w:jc w:val="center"/>
            </w:pPr>
            <w:r w:rsidRPr="00886679">
              <w:rPr>
                <w:sz w:val="22"/>
                <w:szCs w:val="22"/>
              </w:rPr>
              <w:t>936,495,987</w:t>
            </w:r>
          </w:p>
        </w:tc>
        <w:tc>
          <w:tcPr>
            <w:tcW w:w="1854" w:type="dxa"/>
            <w:noWrap/>
          </w:tcPr>
          <w:p w:rsidR="00DC124A" w:rsidRPr="00886679" w:rsidRDefault="00DC124A" w:rsidP="00D53F87">
            <w:pPr>
              <w:spacing w:after="0" w:line="240" w:lineRule="auto"/>
              <w:jc w:val="center"/>
              <w:rPr>
                <w:b/>
                <w:bCs/>
              </w:rPr>
            </w:pPr>
            <w:r w:rsidRPr="00886679">
              <w:rPr>
                <w:b/>
                <w:bCs/>
                <w:sz w:val="22"/>
                <w:szCs w:val="22"/>
              </w:rPr>
              <w:t>1,863,057,192</w:t>
            </w:r>
          </w:p>
        </w:tc>
        <w:tc>
          <w:tcPr>
            <w:tcW w:w="990" w:type="dxa"/>
            <w:noWrap/>
          </w:tcPr>
          <w:p w:rsidR="00DC124A" w:rsidRPr="00886679" w:rsidRDefault="00DC124A" w:rsidP="00D53F87">
            <w:pPr>
              <w:spacing w:after="0" w:line="240" w:lineRule="auto"/>
              <w:jc w:val="center"/>
            </w:pPr>
            <w:r w:rsidRPr="00886679">
              <w:rPr>
                <w:sz w:val="22"/>
                <w:szCs w:val="22"/>
              </w:rPr>
              <w:t>62,706</w:t>
            </w:r>
          </w:p>
        </w:tc>
        <w:tc>
          <w:tcPr>
            <w:tcW w:w="1080" w:type="dxa"/>
            <w:noWrap/>
          </w:tcPr>
          <w:p w:rsidR="00DC124A" w:rsidRPr="00886679" w:rsidRDefault="00DC124A" w:rsidP="00D53F87">
            <w:pPr>
              <w:spacing w:after="0" w:line="240" w:lineRule="auto"/>
              <w:jc w:val="center"/>
            </w:pPr>
            <w:r w:rsidRPr="00886679">
              <w:rPr>
                <w:sz w:val="22"/>
                <w:szCs w:val="22"/>
              </w:rPr>
              <w:t>77,457</w:t>
            </w:r>
          </w:p>
        </w:tc>
        <w:tc>
          <w:tcPr>
            <w:tcW w:w="1260" w:type="dxa"/>
            <w:noWrap/>
          </w:tcPr>
          <w:p w:rsidR="00DC124A" w:rsidRPr="00886679" w:rsidRDefault="00DC124A" w:rsidP="00D53F87">
            <w:pPr>
              <w:spacing w:after="0" w:line="240" w:lineRule="auto"/>
              <w:jc w:val="center"/>
              <w:rPr>
                <w:b/>
                <w:bCs/>
                <w:i/>
                <w:iCs/>
              </w:rPr>
            </w:pPr>
            <w:r w:rsidRPr="00886679">
              <w:rPr>
                <w:b/>
                <w:bCs/>
                <w:i/>
                <w:iCs/>
                <w:sz w:val="22"/>
                <w:szCs w:val="22"/>
              </w:rPr>
              <w:t>140,163</w:t>
            </w:r>
          </w:p>
        </w:tc>
      </w:tr>
      <w:tr w:rsidR="00DC124A" w:rsidRPr="009A1880" w:rsidTr="00134B0E">
        <w:trPr>
          <w:trHeight w:val="345"/>
          <w:jc w:val="center"/>
        </w:trPr>
        <w:tc>
          <w:tcPr>
            <w:tcW w:w="1531" w:type="dxa"/>
            <w:noWrap/>
          </w:tcPr>
          <w:p w:rsidR="00DC124A" w:rsidRPr="00886679" w:rsidRDefault="00DC124A" w:rsidP="00DC124A">
            <w:pPr>
              <w:spacing w:after="0" w:line="240" w:lineRule="auto"/>
            </w:pPr>
            <w:r w:rsidRPr="00886679">
              <w:rPr>
                <w:sz w:val="22"/>
                <w:szCs w:val="22"/>
              </w:rPr>
              <w:t>3/31/2016</w:t>
            </w:r>
          </w:p>
        </w:tc>
        <w:tc>
          <w:tcPr>
            <w:tcW w:w="1799" w:type="dxa"/>
            <w:noWrap/>
          </w:tcPr>
          <w:p w:rsidR="00DC124A" w:rsidRPr="00886679" w:rsidRDefault="00DC124A" w:rsidP="00D53F87">
            <w:pPr>
              <w:spacing w:after="0" w:line="240" w:lineRule="auto"/>
              <w:jc w:val="center"/>
            </w:pPr>
            <w:r w:rsidRPr="00886679">
              <w:rPr>
                <w:sz w:val="22"/>
                <w:szCs w:val="22"/>
              </w:rPr>
              <w:t>966,318,055</w:t>
            </w:r>
          </w:p>
        </w:tc>
        <w:tc>
          <w:tcPr>
            <w:tcW w:w="1836" w:type="dxa"/>
            <w:noWrap/>
          </w:tcPr>
          <w:p w:rsidR="00DC124A" w:rsidRPr="00886679" w:rsidRDefault="00DC124A" w:rsidP="00D53F87">
            <w:pPr>
              <w:spacing w:after="0" w:line="240" w:lineRule="auto"/>
              <w:jc w:val="center"/>
            </w:pPr>
            <w:r w:rsidRPr="00886679">
              <w:rPr>
                <w:sz w:val="22"/>
                <w:szCs w:val="22"/>
              </w:rPr>
              <w:t>978,388,128</w:t>
            </w:r>
          </w:p>
        </w:tc>
        <w:tc>
          <w:tcPr>
            <w:tcW w:w="1854" w:type="dxa"/>
            <w:noWrap/>
          </w:tcPr>
          <w:p w:rsidR="00DC124A" w:rsidRPr="00886679" w:rsidRDefault="00DC124A" w:rsidP="00D53F87">
            <w:pPr>
              <w:spacing w:after="0" w:line="240" w:lineRule="auto"/>
              <w:jc w:val="center"/>
              <w:rPr>
                <w:b/>
                <w:bCs/>
              </w:rPr>
            </w:pPr>
            <w:r w:rsidRPr="00886679">
              <w:rPr>
                <w:b/>
                <w:bCs/>
                <w:sz w:val="22"/>
                <w:szCs w:val="22"/>
              </w:rPr>
              <w:t>1,944,706,183</w:t>
            </w:r>
          </w:p>
        </w:tc>
        <w:tc>
          <w:tcPr>
            <w:tcW w:w="990" w:type="dxa"/>
            <w:noWrap/>
          </w:tcPr>
          <w:p w:rsidR="00DC124A" w:rsidRPr="00886679" w:rsidRDefault="00DC124A" w:rsidP="00D53F87">
            <w:pPr>
              <w:spacing w:after="0" w:line="240" w:lineRule="auto"/>
              <w:jc w:val="center"/>
            </w:pPr>
            <w:r w:rsidRPr="00886679">
              <w:rPr>
                <w:sz w:val="22"/>
                <w:szCs w:val="22"/>
              </w:rPr>
              <w:t>63,453</w:t>
            </w:r>
          </w:p>
        </w:tc>
        <w:tc>
          <w:tcPr>
            <w:tcW w:w="1080" w:type="dxa"/>
            <w:noWrap/>
          </w:tcPr>
          <w:p w:rsidR="00DC124A" w:rsidRPr="00886679" w:rsidRDefault="00DC124A" w:rsidP="00D53F87">
            <w:pPr>
              <w:spacing w:after="0" w:line="240" w:lineRule="auto"/>
              <w:jc w:val="center"/>
            </w:pPr>
            <w:r w:rsidRPr="00886679">
              <w:rPr>
                <w:sz w:val="22"/>
                <w:szCs w:val="22"/>
              </w:rPr>
              <w:t>80,335</w:t>
            </w:r>
          </w:p>
        </w:tc>
        <w:tc>
          <w:tcPr>
            <w:tcW w:w="1260" w:type="dxa"/>
            <w:noWrap/>
          </w:tcPr>
          <w:p w:rsidR="00DC124A" w:rsidRPr="00886679" w:rsidRDefault="00DC124A" w:rsidP="00D53F87">
            <w:pPr>
              <w:spacing w:after="0" w:line="240" w:lineRule="auto"/>
              <w:jc w:val="center"/>
              <w:rPr>
                <w:b/>
                <w:bCs/>
                <w:i/>
                <w:iCs/>
              </w:rPr>
            </w:pPr>
            <w:r w:rsidRPr="00886679">
              <w:rPr>
                <w:b/>
                <w:bCs/>
                <w:i/>
                <w:iCs/>
                <w:sz w:val="22"/>
                <w:szCs w:val="22"/>
              </w:rPr>
              <w:t>143,788</w:t>
            </w:r>
          </w:p>
        </w:tc>
      </w:tr>
      <w:tr w:rsidR="00DC124A" w:rsidRPr="009A1880" w:rsidTr="00134B0E">
        <w:trPr>
          <w:trHeight w:val="345"/>
          <w:jc w:val="center"/>
        </w:trPr>
        <w:tc>
          <w:tcPr>
            <w:tcW w:w="1531" w:type="dxa"/>
            <w:noWrap/>
          </w:tcPr>
          <w:p w:rsidR="00DC124A" w:rsidRPr="00886679" w:rsidRDefault="00DC124A" w:rsidP="00DC124A">
            <w:pPr>
              <w:spacing w:after="0" w:line="240" w:lineRule="auto"/>
            </w:pPr>
            <w:r w:rsidRPr="00886679">
              <w:rPr>
                <w:sz w:val="22"/>
                <w:szCs w:val="22"/>
              </w:rPr>
              <w:t>4/30/2016</w:t>
            </w:r>
          </w:p>
        </w:tc>
        <w:tc>
          <w:tcPr>
            <w:tcW w:w="1799" w:type="dxa"/>
            <w:noWrap/>
          </w:tcPr>
          <w:p w:rsidR="00DC124A" w:rsidRPr="00886679" w:rsidRDefault="00DC124A" w:rsidP="00D53F87">
            <w:pPr>
              <w:spacing w:after="0" w:line="240" w:lineRule="auto"/>
              <w:jc w:val="center"/>
            </w:pPr>
            <w:r w:rsidRPr="00886679">
              <w:rPr>
                <w:sz w:val="22"/>
                <w:szCs w:val="22"/>
              </w:rPr>
              <w:t>978,388,128</w:t>
            </w:r>
          </w:p>
        </w:tc>
        <w:tc>
          <w:tcPr>
            <w:tcW w:w="1836" w:type="dxa"/>
            <w:noWrap/>
          </w:tcPr>
          <w:p w:rsidR="00DC124A" w:rsidRPr="00886679" w:rsidRDefault="00DC124A" w:rsidP="00D53F87">
            <w:pPr>
              <w:spacing w:after="0" w:line="240" w:lineRule="auto"/>
              <w:jc w:val="center"/>
            </w:pPr>
            <w:r w:rsidRPr="00886679">
              <w:rPr>
                <w:sz w:val="22"/>
                <w:szCs w:val="22"/>
              </w:rPr>
              <w:t>989,546,705</w:t>
            </w:r>
          </w:p>
        </w:tc>
        <w:tc>
          <w:tcPr>
            <w:tcW w:w="1854" w:type="dxa"/>
            <w:noWrap/>
          </w:tcPr>
          <w:p w:rsidR="00DC124A" w:rsidRPr="00886679" w:rsidRDefault="00DC124A" w:rsidP="00D53F87">
            <w:pPr>
              <w:spacing w:after="0" w:line="240" w:lineRule="auto"/>
              <w:jc w:val="center"/>
              <w:rPr>
                <w:b/>
                <w:bCs/>
              </w:rPr>
            </w:pPr>
            <w:r w:rsidRPr="00886679">
              <w:rPr>
                <w:b/>
                <w:bCs/>
                <w:sz w:val="22"/>
                <w:szCs w:val="22"/>
              </w:rPr>
              <w:t>1,967,934,833</w:t>
            </w:r>
          </w:p>
        </w:tc>
        <w:tc>
          <w:tcPr>
            <w:tcW w:w="990" w:type="dxa"/>
            <w:noWrap/>
          </w:tcPr>
          <w:p w:rsidR="00DC124A" w:rsidRPr="00886679" w:rsidRDefault="00DC124A" w:rsidP="00D53F87">
            <w:pPr>
              <w:spacing w:after="0" w:line="240" w:lineRule="auto"/>
              <w:jc w:val="center"/>
            </w:pPr>
            <w:r w:rsidRPr="00886679">
              <w:rPr>
                <w:sz w:val="22"/>
                <w:szCs w:val="22"/>
              </w:rPr>
              <w:t>64,674</w:t>
            </w:r>
          </w:p>
        </w:tc>
        <w:tc>
          <w:tcPr>
            <w:tcW w:w="1080" w:type="dxa"/>
            <w:noWrap/>
          </w:tcPr>
          <w:p w:rsidR="00DC124A" w:rsidRPr="00886679" w:rsidRDefault="00DC124A" w:rsidP="00D53F87">
            <w:pPr>
              <w:spacing w:after="0" w:line="240" w:lineRule="auto"/>
              <w:jc w:val="center"/>
            </w:pPr>
            <w:r w:rsidRPr="00886679">
              <w:rPr>
                <w:sz w:val="22"/>
                <w:szCs w:val="22"/>
              </w:rPr>
              <w:t>82,965</w:t>
            </w:r>
          </w:p>
        </w:tc>
        <w:tc>
          <w:tcPr>
            <w:tcW w:w="1260" w:type="dxa"/>
            <w:noWrap/>
          </w:tcPr>
          <w:p w:rsidR="00DC124A" w:rsidRPr="00886679" w:rsidRDefault="00DC124A" w:rsidP="00D53F87">
            <w:pPr>
              <w:spacing w:after="0" w:line="240" w:lineRule="auto"/>
              <w:jc w:val="center"/>
              <w:rPr>
                <w:b/>
                <w:bCs/>
                <w:i/>
                <w:iCs/>
              </w:rPr>
            </w:pPr>
            <w:r w:rsidRPr="00886679">
              <w:rPr>
                <w:b/>
                <w:bCs/>
                <w:i/>
                <w:iCs/>
                <w:sz w:val="22"/>
                <w:szCs w:val="22"/>
              </w:rPr>
              <w:t>147,639</w:t>
            </w:r>
          </w:p>
        </w:tc>
      </w:tr>
      <w:tr w:rsidR="00DC124A" w:rsidRPr="009A1880" w:rsidTr="00134B0E">
        <w:trPr>
          <w:trHeight w:val="345"/>
          <w:jc w:val="center"/>
        </w:trPr>
        <w:tc>
          <w:tcPr>
            <w:tcW w:w="1531" w:type="dxa"/>
            <w:noWrap/>
          </w:tcPr>
          <w:p w:rsidR="00DC124A" w:rsidRPr="00886679" w:rsidRDefault="00DC124A" w:rsidP="00DC124A">
            <w:pPr>
              <w:spacing w:after="0" w:line="240" w:lineRule="auto"/>
            </w:pPr>
            <w:r w:rsidRPr="00886679">
              <w:rPr>
                <w:sz w:val="22"/>
                <w:szCs w:val="22"/>
              </w:rPr>
              <w:t>5/31/2016</w:t>
            </w:r>
          </w:p>
        </w:tc>
        <w:tc>
          <w:tcPr>
            <w:tcW w:w="1799" w:type="dxa"/>
            <w:noWrap/>
          </w:tcPr>
          <w:p w:rsidR="00DC124A" w:rsidRPr="00886679" w:rsidRDefault="00DC124A" w:rsidP="00D53F87">
            <w:pPr>
              <w:spacing w:after="0" w:line="240" w:lineRule="auto"/>
              <w:jc w:val="center"/>
            </w:pPr>
            <w:r w:rsidRPr="00886679">
              <w:rPr>
                <w:sz w:val="22"/>
                <w:szCs w:val="22"/>
              </w:rPr>
              <w:t>1,005,723,405</w:t>
            </w:r>
          </w:p>
        </w:tc>
        <w:tc>
          <w:tcPr>
            <w:tcW w:w="1836" w:type="dxa"/>
            <w:noWrap/>
          </w:tcPr>
          <w:p w:rsidR="00DC124A" w:rsidRPr="00886679" w:rsidRDefault="00DC124A" w:rsidP="00D53F87">
            <w:pPr>
              <w:spacing w:after="0" w:line="240" w:lineRule="auto"/>
              <w:jc w:val="center"/>
            </w:pPr>
            <w:r w:rsidRPr="00886679">
              <w:rPr>
                <w:sz w:val="22"/>
                <w:szCs w:val="22"/>
              </w:rPr>
              <w:t>1,017,571,804</w:t>
            </w:r>
          </w:p>
        </w:tc>
        <w:tc>
          <w:tcPr>
            <w:tcW w:w="1854" w:type="dxa"/>
            <w:noWrap/>
          </w:tcPr>
          <w:p w:rsidR="00DC124A" w:rsidRPr="00886679" w:rsidRDefault="00DC124A" w:rsidP="00D53F87">
            <w:pPr>
              <w:spacing w:after="0" w:line="240" w:lineRule="auto"/>
              <w:jc w:val="center"/>
              <w:rPr>
                <w:b/>
                <w:bCs/>
              </w:rPr>
            </w:pPr>
            <w:r w:rsidRPr="00886679">
              <w:rPr>
                <w:b/>
                <w:bCs/>
                <w:sz w:val="22"/>
                <w:szCs w:val="22"/>
              </w:rPr>
              <w:t>2,023,295,209</w:t>
            </w:r>
          </w:p>
        </w:tc>
        <w:tc>
          <w:tcPr>
            <w:tcW w:w="990" w:type="dxa"/>
            <w:noWrap/>
          </w:tcPr>
          <w:p w:rsidR="00DC124A" w:rsidRPr="00886679" w:rsidRDefault="00DC124A" w:rsidP="00D53F87">
            <w:pPr>
              <w:spacing w:after="0" w:line="240" w:lineRule="auto"/>
              <w:jc w:val="center"/>
            </w:pPr>
            <w:r w:rsidRPr="00886679">
              <w:rPr>
                <w:sz w:val="22"/>
                <w:szCs w:val="22"/>
              </w:rPr>
              <w:t>65,557</w:t>
            </w:r>
          </w:p>
        </w:tc>
        <w:tc>
          <w:tcPr>
            <w:tcW w:w="1080" w:type="dxa"/>
            <w:noWrap/>
          </w:tcPr>
          <w:p w:rsidR="00DC124A" w:rsidRPr="00886679" w:rsidRDefault="00DC124A" w:rsidP="00D53F87">
            <w:pPr>
              <w:spacing w:after="0" w:line="240" w:lineRule="auto"/>
              <w:jc w:val="center"/>
            </w:pPr>
            <w:r w:rsidRPr="00886679">
              <w:rPr>
                <w:sz w:val="22"/>
                <w:szCs w:val="22"/>
              </w:rPr>
              <w:t>85,267</w:t>
            </w:r>
          </w:p>
        </w:tc>
        <w:tc>
          <w:tcPr>
            <w:tcW w:w="1260" w:type="dxa"/>
            <w:noWrap/>
          </w:tcPr>
          <w:p w:rsidR="00DC124A" w:rsidRPr="00886679" w:rsidRDefault="00DC124A" w:rsidP="00D53F87">
            <w:pPr>
              <w:spacing w:after="0" w:line="240" w:lineRule="auto"/>
              <w:jc w:val="center"/>
              <w:rPr>
                <w:b/>
                <w:bCs/>
                <w:i/>
                <w:iCs/>
              </w:rPr>
            </w:pPr>
            <w:r w:rsidRPr="00886679">
              <w:rPr>
                <w:b/>
                <w:bCs/>
                <w:i/>
                <w:iCs/>
                <w:sz w:val="22"/>
                <w:szCs w:val="22"/>
              </w:rPr>
              <w:t>150,824</w:t>
            </w:r>
          </w:p>
        </w:tc>
      </w:tr>
      <w:tr w:rsidR="00DC124A" w:rsidRPr="009A1880" w:rsidTr="00134B0E">
        <w:trPr>
          <w:trHeight w:val="345"/>
          <w:jc w:val="center"/>
        </w:trPr>
        <w:tc>
          <w:tcPr>
            <w:tcW w:w="1531" w:type="dxa"/>
            <w:noWrap/>
          </w:tcPr>
          <w:p w:rsidR="00DC124A" w:rsidRPr="00886679" w:rsidRDefault="00DC124A" w:rsidP="00DC124A">
            <w:pPr>
              <w:spacing w:after="0" w:line="240" w:lineRule="auto"/>
            </w:pPr>
            <w:r w:rsidRPr="00886679">
              <w:rPr>
                <w:sz w:val="22"/>
                <w:szCs w:val="22"/>
              </w:rPr>
              <w:t>6/30/2016</w:t>
            </w:r>
          </w:p>
        </w:tc>
        <w:tc>
          <w:tcPr>
            <w:tcW w:w="1799" w:type="dxa"/>
            <w:noWrap/>
          </w:tcPr>
          <w:p w:rsidR="00DC124A" w:rsidRPr="00886679" w:rsidRDefault="00DC124A" w:rsidP="00D53F87">
            <w:pPr>
              <w:spacing w:after="0" w:line="240" w:lineRule="auto"/>
              <w:jc w:val="center"/>
            </w:pPr>
            <w:r w:rsidRPr="00886679">
              <w:rPr>
                <w:sz w:val="22"/>
                <w:szCs w:val="22"/>
              </w:rPr>
              <w:t>1,022,804,976</w:t>
            </w:r>
          </w:p>
        </w:tc>
        <w:tc>
          <w:tcPr>
            <w:tcW w:w="1836" w:type="dxa"/>
            <w:noWrap/>
          </w:tcPr>
          <w:p w:rsidR="00DC124A" w:rsidRPr="00886679" w:rsidRDefault="00DC124A" w:rsidP="00D53F87">
            <w:pPr>
              <w:spacing w:after="0" w:line="240" w:lineRule="auto"/>
              <w:jc w:val="center"/>
            </w:pPr>
            <w:r w:rsidRPr="00886679">
              <w:rPr>
                <w:sz w:val="22"/>
                <w:szCs w:val="22"/>
              </w:rPr>
              <w:t>1,034,912,945</w:t>
            </w:r>
          </w:p>
        </w:tc>
        <w:tc>
          <w:tcPr>
            <w:tcW w:w="1854" w:type="dxa"/>
            <w:noWrap/>
          </w:tcPr>
          <w:p w:rsidR="00DC124A" w:rsidRPr="00886679" w:rsidRDefault="00DC124A" w:rsidP="00D53F87">
            <w:pPr>
              <w:spacing w:after="0" w:line="240" w:lineRule="auto"/>
              <w:jc w:val="center"/>
              <w:rPr>
                <w:b/>
                <w:bCs/>
              </w:rPr>
            </w:pPr>
            <w:r w:rsidRPr="00886679">
              <w:rPr>
                <w:b/>
                <w:bCs/>
                <w:sz w:val="22"/>
                <w:szCs w:val="22"/>
              </w:rPr>
              <w:t>2,057,717,921</w:t>
            </w:r>
          </w:p>
        </w:tc>
        <w:tc>
          <w:tcPr>
            <w:tcW w:w="990" w:type="dxa"/>
            <w:noWrap/>
          </w:tcPr>
          <w:p w:rsidR="00DC124A" w:rsidRPr="00886679" w:rsidRDefault="00DC124A" w:rsidP="00D53F87">
            <w:pPr>
              <w:spacing w:after="0" w:line="240" w:lineRule="auto"/>
              <w:jc w:val="center"/>
            </w:pPr>
            <w:r w:rsidRPr="00886679">
              <w:rPr>
                <w:sz w:val="22"/>
                <w:szCs w:val="22"/>
              </w:rPr>
              <w:t>66,287</w:t>
            </w:r>
          </w:p>
        </w:tc>
        <w:tc>
          <w:tcPr>
            <w:tcW w:w="1080" w:type="dxa"/>
            <w:noWrap/>
          </w:tcPr>
          <w:p w:rsidR="00DC124A" w:rsidRPr="00886679" w:rsidRDefault="00DC124A" w:rsidP="00D53F87">
            <w:pPr>
              <w:spacing w:after="0" w:line="240" w:lineRule="auto"/>
              <w:jc w:val="center"/>
            </w:pPr>
            <w:r w:rsidRPr="00886679">
              <w:rPr>
                <w:sz w:val="22"/>
                <w:szCs w:val="22"/>
              </w:rPr>
              <w:t>87,598</w:t>
            </w:r>
          </w:p>
        </w:tc>
        <w:tc>
          <w:tcPr>
            <w:tcW w:w="1260" w:type="dxa"/>
            <w:noWrap/>
          </w:tcPr>
          <w:p w:rsidR="00DC124A" w:rsidRPr="00886679" w:rsidRDefault="00DC124A" w:rsidP="00D53F87">
            <w:pPr>
              <w:spacing w:after="0" w:line="240" w:lineRule="auto"/>
              <w:jc w:val="center"/>
              <w:rPr>
                <w:b/>
                <w:bCs/>
                <w:i/>
                <w:iCs/>
              </w:rPr>
            </w:pPr>
            <w:r w:rsidRPr="00886679">
              <w:rPr>
                <w:b/>
                <w:bCs/>
                <w:i/>
                <w:iCs/>
                <w:sz w:val="22"/>
                <w:szCs w:val="22"/>
              </w:rPr>
              <w:t>153,885</w:t>
            </w:r>
          </w:p>
        </w:tc>
      </w:tr>
      <w:tr w:rsidR="00DC124A" w:rsidRPr="009A1880" w:rsidTr="00134B0E">
        <w:trPr>
          <w:trHeight w:val="345"/>
          <w:jc w:val="center"/>
        </w:trPr>
        <w:tc>
          <w:tcPr>
            <w:tcW w:w="1531" w:type="dxa"/>
            <w:noWrap/>
          </w:tcPr>
          <w:p w:rsidR="00DC124A" w:rsidRPr="00886679" w:rsidRDefault="00DC124A" w:rsidP="00DC124A">
            <w:pPr>
              <w:spacing w:after="0" w:line="240" w:lineRule="auto"/>
            </w:pPr>
            <w:r w:rsidRPr="00886679">
              <w:rPr>
                <w:sz w:val="22"/>
                <w:szCs w:val="22"/>
              </w:rPr>
              <w:t>7/31/2016</w:t>
            </w:r>
          </w:p>
        </w:tc>
        <w:tc>
          <w:tcPr>
            <w:tcW w:w="1799" w:type="dxa"/>
            <w:noWrap/>
          </w:tcPr>
          <w:p w:rsidR="00DC124A" w:rsidRPr="00886679" w:rsidRDefault="00DC124A" w:rsidP="00D53F87">
            <w:pPr>
              <w:spacing w:after="0" w:line="240" w:lineRule="auto"/>
              <w:jc w:val="center"/>
            </w:pPr>
            <w:r w:rsidRPr="00886679">
              <w:rPr>
                <w:sz w:val="22"/>
                <w:szCs w:val="22"/>
              </w:rPr>
              <w:t>1,071,539,223</w:t>
            </w:r>
          </w:p>
        </w:tc>
        <w:tc>
          <w:tcPr>
            <w:tcW w:w="1836" w:type="dxa"/>
            <w:noWrap/>
          </w:tcPr>
          <w:p w:rsidR="00DC124A" w:rsidRPr="00886679" w:rsidRDefault="00DC124A" w:rsidP="00D53F87">
            <w:pPr>
              <w:spacing w:after="0" w:line="240" w:lineRule="auto"/>
              <w:jc w:val="center"/>
            </w:pPr>
            <w:r w:rsidRPr="00886679">
              <w:rPr>
                <w:sz w:val="22"/>
                <w:szCs w:val="22"/>
              </w:rPr>
              <w:t>1,083,777,175</w:t>
            </w:r>
          </w:p>
        </w:tc>
        <w:tc>
          <w:tcPr>
            <w:tcW w:w="1854" w:type="dxa"/>
            <w:noWrap/>
          </w:tcPr>
          <w:p w:rsidR="00DC124A" w:rsidRPr="00886679" w:rsidRDefault="00DC124A" w:rsidP="00D53F87">
            <w:pPr>
              <w:spacing w:after="0" w:line="240" w:lineRule="auto"/>
              <w:jc w:val="center"/>
              <w:rPr>
                <w:b/>
                <w:bCs/>
              </w:rPr>
            </w:pPr>
            <w:r w:rsidRPr="00886679">
              <w:rPr>
                <w:b/>
                <w:bCs/>
                <w:sz w:val="22"/>
                <w:szCs w:val="22"/>
              </w:rPr>
              <w:t>2,155,316,398</w:t>
            </w:r>
          </w:p>
        </w:tc>
        <w:tc>
          <w:tcPr>
            <w:tcW w:w="990" w:type="dxa"/>
            <w:noWrap/>
          </w:tcPr>
          <w:p w:rsidR="00DC124A" w:rsidRPr="00886679" w:rsidRDefault="00DC124A" w:rsidP="00D53F87">
            <w:pPr>
              <w:spacing w:after="0" w:line="240" w:lineRule="auto"/>
              <w:jc w:val="center"/>
            </w:pPr>
            <w:r w:rsidRPr="00886679">
              <w:rPr>
                <w:sz w:val="22"/>
                <w:szCs w:val="22"/>
              </w:rPr>
              <w:t>66,364</w:t>
            </w:r>
          </w:p>
        </w:tc>
        <w:tc>
          <w:tcPr>
            <w:tcW w:w="1080" w:type="dxa"/>
            <w:noWrap/>
          </w:tcPr>
          <w:p w:rsidR="00DC124A" w:rsidRPr="00886679" w:rsidRDefault="00DC124A" w:rsidP="00D53F87">
            <w:pPr>
              <w:spacing w:after="0" w:line="240" w:lineRule="auto"/>
              <w:jc w:val="center"/>
            </w:pPr>
            <w:r w:rsidRPr="00886679">
              <w:rPr>
                <w:sz w:val="22"/>
                <w:szCs w:val="22"/>
              </w:rPr>
              <w:t>89,367</w:t>
            </w:r>
          </w:p>
        </w:tc>
        <w:tc>
          <w:tcPr>
            <w:tcW w:w="1260" w:type="dxa"/>
            <w:noWrap/>
          </w:tcPr>
          <w:p w:rsidR="00DC124A" w:rsidRPr="00886679" w:rsidRDefault="00DC124A" w:rsidP="00D53F87">
            <w:pPr>
              <w:spacing w:after="0" w:line="240" w:lineRule="auto"/>
              <w:jc w:val="center"/>
              <w:rPr>
                <w:b/>
                <w:bCs/>
                <w:i/>
                <w:iCs/>
              </w:rPr>
            </w:pPr>
            <w:r w:rsidRPr="00886679">
              <w:rPr>
                <w:b/>
                <w:bCs/>
                <w:i/>
                <w:iCs/>
                <w:sz w:val="22"/>
                <w:szCs w:val="22"/>
              </w:rPr>
              <w:t>155,731</w:t>
            </w:r>
          </w:p>
        </w:tc>
      </w:tr>
      <w:tr w:rsidR="00DC124A" w:rsidRPr="009A1880" w:rsidTr="00134B0E">
        <w:trPr>
          <w:trHeight w:val="345"/>
          <w:jc w:val="center"/>
        </w:trPr>
        <w:tc>
          <w:tcPr>
            <w:tcW w:w="1531" w:type="dxa"/>
            <w:noWrap/>
          </w:tcPr>
          <w:p w:rsidR="00DC124A" w:rsidRPr="00886679" w:rsidRDefault="00DC124A" w:rsidP="00DC124A">
            <w:pPr>
              <w:spacing w:after="0" w:line="240" w:lineRule="auto"/>
            </w:pPr>
            <w:r w:rsidRPr="00886679">
              <w:rPr>
                <w:sz w:val="22"/>
                <w:szCs w:val="22"/>
              </w:rPr>
              <w:t>8/31/2016</w:t>
            </w:r>
          </w:p>
        </w:tc>
        <w:tc>
          <w:tcPr>
            <w:tcW w:w="1799" w:type="dxa"/>
            <w:noWrap/>
          </w:tcPr>
          <w:p w:rsidR="00DC124A" w:rsidRPr="00886679" w:rsidRDefault="00DC124A" w:rsidP="00D53F87">
            <w:pPr>
              <w:spacing w:after="0" w:line="240" w:lineRule="auto"/>
              <w:jc w:val="center"/>
            </w:pPr>
            <w:r w:rsidRPr="00886679">
              <w:rPr>
                <w:sz w:val="22"/>
                <w:szCs w:val="22"/>
              </w:rPr>
              <w:t>1,038,723,249</w:t>
            </w:r>
          </w:p>
        </w:tc>
        <w:tc>
          <w:tcPr>
            <w:tcW w:w="1836" w:type="dxa"/>
            <w:noWrap/>
          </w:tcPr>
          <w:p w:rsidR="00DC124A" w:rsidRPr="00886679" w:rsidRDefault="00DC124A" w:rsidP="00D53F87">
            <w:pPr>
              <w:spacing w:after="0" w:line="240" w:lineRule="auto"/>
              <w:jc w:val="center"/>
            </w:pPr>
            <w:r w:rsidRPr="00886679">
              <w:rPr>
                <w:sz w:val="22"/>
                <w:szCs w:val="22"/>
              </w:rPr>
              <w:t>1,050,671,855</w:t>
            </w:r>
          </w:p>
        </w:tc>
        <w:tc>
          <w:tcPr>
            <w:tcW w:w="1854" w:type="dxa"/>
            <w:noWrap/>
          </w:tcPr>
          <w:p w:rsidR="00DC124A" w:rsidRPr="00886679" w:rsidRDefault="00DC124A" w:rsidP="00D53F87">
            <w:pPr>
              <w:spacing w:after="0" w:line="240" w:lineRule="auto"/>
              <w:jc w:val="center"/>
              <w:rPr>
                <w:b/>
                <w:bCs/>
              </w:rPr>
            </w:pPr>
            <w:r w:rsidRPr="00886679">
              <w:rPr>
                <w:b/>
                <w:bCs/>
                <w:sz w:val="22"/>
                <w:szCs w:val="22"/>
              </w:rPr>
              <w:t>2,089,395,104</w:t>
            </w:r>
          </w:p>
        </w:tc>
        <w:tc>
          <w:tcPr>
            <w:tcW w:w="990" w:type="dxa"/>
            <w:noWrap/>
          </w:tcPr>
          <w:p w:rsidR="00DC124A" w:rsidRPr="00886679" w:rsidRDefault="00DC124A" w:rsidP="00D53F87">
            <w:pPr>
              <w:spacing w:after="0" w:line="240" w:lineRule="auto"/>
              <w:jc w:val="center"/>
            </w:pPr>
            <w:r w:rsidRPr="00886679">
              <w:rPr>
                <w:sz w:val="22"/>
                <w:szCs w:val="22"/>
              </w:rPr>
              <w:t>65,810</w:t>
            </w:r>
          </w:p>
        </w:tc>
        <w:tc>
          <w:tcPr>
            <w:tcW w:w="1080" w:type="dxa"/>
            <w:noWrap/>
          </w:tcPr>
          <w:p w:rsidR="00DC124A" w:rsidRPr="00886679" w:rsidRDefault="00DC124A" w:rsidP="00D53F87">
            <w:pPr>
              <w:spacing w:after="0" w:line="240" w:lineRule="auto"/>
              <w:jc w:val="center"/>
            </w:pPr>
            <w:r w:rsidRPr="00886679">
              <w:rPr>
                <w:sz w:val="22"/>
                <w:szCs w:val="22"/>
              </w:rPr>
              <w:t>91,324</w:t>
            </w:r>
          </w:p>
        </w:tc>
        <w:tc>
          <w:tcPr>
            <w:tcW w:w="1260" w:type="dxa"/>
            <w:noWrap/>
          </w:tcPr>
          <w:p w:rsidR="00DC124A" w:rsidRPr="00886679" w:rsidRDefault="00DC124A" w:rsidP="00D53F87">
            <w:pPr>
              <w:spacing w:after="0" w:line="240" w:lineRule="auto"/>
              <w:jc w:val="center"/>
              <w:rPr>
                <w:b/>
                <w:bCs/>
                <w:i/>
                <w:iCs/>
              </w:rPr>
            </w:pPr>
            <w:r w:rsidRPr="00886679">
              <w:rPr>
                <w:b/>
                <w:bCs/>
                <w:i/>
                <w:iCs/>
                <w:sz w:val="22"/>
                <w:szCs w:val="22"/>
              </w:rPr>
              <w:t>157,134</w:t>
            </w:r>
          </w:p>
        </w:tc>
      </w:tr>
      <w:tr w:rsidR="00DC124A" w:rsidRPr="009A1880" w:rsidTr="00134B0E">
        <w:trPr>
          <w:trHeight w:val="345"/>
          <w:jc w:val="center"/>
        </w:trPr>
        <w:tc>
          <w:tcPr>
            <w:tcW w:w="1531" w:type="dxa"/>
            <w:noWrap/>
          </w:tcPr>
          <w:p w:rsidR="00DC124A" w:rsidRPr="00886679" w:rsidRDefault="00DC124A" w:rsidP="00DC124A">
            <w:pPr>
              <w:spacing w:after="0" w:line="240" w:lineRule="auto"/>
            </w:pPr>
            <w:r w:rsidRPr="00886679">
              <w:rPr>
                <w:sz w:val="22"/>
                <w:szCs w:val="22"/>
              </w:rPr>
              <w:lastRenderedPageBreak/>
              <w:t>9/30/2016</w:t>
            </w:r>
          </w:p>
        </w:tc>
        <w:tc>
          <w:tcPr>
            <w:tcW w:w="1799" w:type="dxa"/>
            <w:noWrap/>
          </w:tcPr>
          <w:p w:rsidR="00DC124A" w:rsidRPr="00886679" w:rsidRDefault="00DC124A" w:rsidP="00D53F87">
            <w:pPr>
              <w:spacing w:after="0" w:line="240" w:lineRule="auto"/>
              <w:jc w:val="center"/>
            </w:pPr>
            <w:r w:rsidRPr="00886679">
              <w:rPr>
                <w:sz w:val="22"/>
                <w:szCs w:val="22"/>
              </w:rPr>
              <w:t>1,082,617,675</w:t>
            </w:r>
          </w:p>
        </w:tc>
        <w:tc>
          <w:tcPr>
            <w:tcW w:w="1836" w:type="dxa"/>
            <w:noWrap/>
          </w:tcPr>
          <w:p w:rsidR="00DC124A" w:rsidRPr="00886679" w:rsidRDefault="00DC124A" w:rsidP="00D53F87">
            <w:pPr>
              <w:spacing w:after="0" w:line="240" w:lineRule="auto"/>
              <w:jc w:val="center"/>
            </w:pPr>
            <w:r w:rsidRPr="00886679">
              <w:rPr>
                <w:sz w:val="22"/>
                <w:szCs w:val="22"/>
              </w:rPr>
              <w:t>1,094,219,187</w:t>
            </w:r>
          </w:p>
        </w:tc>
        <w:tc>
          <w:tcPr>
            <w:tcW w:w="1854" w:type="dxa"/>
            <w:noWrap/>
          </w:tcPr>
          <w:p w:rsidR="00DC124A" w:rsidRPr="00886679" w:rsidRDefault="00DC124A" w:rsidP="00D53F87">
            <w:pPr>
              <w:spacing w:after="0" w:line="240" w:lineRule="auto"/>
              <w:jc w:val="center"/>
              <w:rPr>
                <w:b/>
                <w:bCs/>
              </w:rPr>
            </w:pPr>
            <w:r w:rsidRPr="00886679">
              <w:rPr>
                <w:b/>
                <w:bCs/>
                <w:sz w:val="22"/>
                <w:szCs w:val="22"/>
              </w:rPr>
              <w:t>2,176,836,862</w:t>
            </w:r>
          </w:p>
        </w:tc>
        <w:tc>
          <w:tcPr>
            <w:tcW w:w="990" w:type="dxa"/>
            <w:noWrap/>
          </w:tcPr>
          <w:p w:rsidR="00DC124A" w:rsidRPr="00886679" w:rsidRDefault="00DC124A" w:rsidP="00D53F87">
            <w:pPr>
              <w:spacing w:after="0" w:line="240" w:lineRule="auto"/>
              <w:jc w:val="center"/>
            </w:pPr>
            <w:r w:rsidRPr="00886679">
              <w:rPr>
                <w:sz w:val="22"/>
                <w:szCs w:val="22"/>
              </w:rPr>
              <w:t>67,507</w:t>
            </w:r>
          </w:p>
        </w:tc>
        <w:tc>
          <w:tcPr>
            <w:tcW w:w="1080" w:type="dxa"/>
            <w:noWrap/>
          </w:tcPr>
          <w:p w:rsidR="00DC124A" w:rsidRPr="00886679" w:rsidRDefault="00DC124A" w:rsidP="00D53F87">
            <w:pPr>
              <w:spacing w:after="0" w:line="240" w:lineRule="auto"/>
              <w:jc w:val="center"/>
            </w:pPr>
            <w:r w:rsidRPr="00886679">
              <w:rPr>
                <w:sz w:val="22"/>
                <w:szCs w:val="22"/>
              </w:rPr>
              <w:t>93,504</w:t>
            </w:r>
          </w:p>
        </w:tc>
        <w:tc>
          <w:tcPr>
            <w:tcW w:w="1260" w:type="dxa"/>
            <w:noWrap/>
          </w:tcPr>
          <w:p w:rsidR="00DC124A" w:rsidRPr="00886679" w:rsidRDefault="00DC124A" w:rsidP="00D53F87">
            <w:pPr>
              <w:spacing w:after="0" w:line="240" w:lineRule="auto"/>
              <w:jc w:val="center"/>
              <w:rPr>
                <w:b/>
                <w:bCs/>
                <w:i/>
                <w:iCs/>
              </w:rPr>
            </w:pPr>
            <w:r w:rsidRPr="00886679">
              <w:rPr>
                <w:b/>
                <w:bCs/>
                <w:i/>
                <w:iCs/>
                <w:sz w:val="22"/>
                <w:szCs w:val="22"/>
              </w:rPr>
              <w:t>161,011</w:t>
            </w:r>
          </w:p>
        </w:tc>
      </w:tr>
      <w:tr w:rsidR="00DC124A" w:rsidRPr="009A1880" w:rsidTr="00134B0E">
        <w:trPr>
          <w:trHeight w:val="345"/>
          <w:jc w:val="center"/>
        </w:trPr>
        <w:tc>
          <w:tcPr>
            <w:tcW w:w="1531" w:type="dxa"/>
            <w:noWrap/>
          </w:tcPr>
          <w:p w:rsidR="00DC124A" w:rsidRPr="00886679" w:rsidRDefault="00DC124A" w:rsidP="00DC124A">
            <w:pPr>
              <w:spacing w:after="0" w:line="240" w:lineRule="auto"/>
            </w:pPr>
            <w:r w:rsidRPr="00886679">
              <w:rPr>
                <w:sz w:val="22"/>
                <w:szCs w:val="22"/>
              </w:rPr>
              <w:t>10/31/2016</w:t>
            </w:r>
          </w:p>
        </w:tc>
        <w:tc>
          <w:tcPr>
            <w:tcW w:w="1799" w:type="dxa"/>
            <w:noWrap/>
          </w:tcPr>
          <w:p w:rsidR="00DC124A" w:rsidRPr="00886679" w:rsidRDefault="00DC124A" w:rsidP="00D53F87">
            <w:pPr>
              <w:spacing w:after="0" w:line="240" w:lineRule="auto"/>
              <w:jc w:val="center"/>
            </w:pPr>
            <w:r w:rsidRPr="00886679">
              <w:rPr>
                <w:sz w:val="22"/>
                <w:szCs w:val="22"/>
              </w:rPr>
              <w:t>1,079,061,880</w:t>
            </w:r>
          </w:p>
        </w:tc>
        <w:tc>
          <w:tcPr>
            <w:tcW w:w="1836" w:type="dxa"/>
            <w:noWrap/>
          </w:tcPr>
          <w:p w:rsidR="00DC124A" w:rsidRPr="00886679" w:rsidRDefault="00DC124A" w:rsidP="00D53F87">
            <w:pPr>
              <w:spacing w:after="0" w:line="240" w:lineRule="auto"/>
              <w:jc w:val="center"/>
            </w:pPr>
            <w:r w:rsidRPr="00886679">
              <w:rPr>
                <w:sz w:val="22"/>
                <w:szCs w:val="22"/>
              </w:rPr>
              <w:t>1,090,296,758</w:t>
            </w:r>
          </w:p>
        </w:tc>
        <w:tc>
          <w:tcPr>
            <w:tcW w:w="1854" w:type="dxa"/>
            <w:noWrap/>
          </w:tcPr>
          <w:p w:rsidR="00DC124A" w:rsidRPr="00886679" w:rsidRDefault="00DC124A" w:rsidP="00D53F87">
            <w:pPr>
              <w:spacing w:after="0" w:line="240" w:lineRule="auto"/>
              <w:jc w:val="center"/>
              <w:rPr>
                <w:b/>
                <w:bCs/>
              </w:rPr>
            </w:pPr>
            <w:r w:rsidRPr="00886679">
              <w:rPr>
                <w:b/>
                <w:bCs/>
                <w:sz w:val="22"/>
                <w:szCs w:val="22"/>
              </w:rPr>
              <w:t>2,169,358,638</w:t>
            </w:r>
          </w:p>
        </w:tc>
        <w:tc>
          <w:tcPr>
            <w:tcW w:w="990" w:type="dxa"/>
            <w:noWrap/>
          </w:tcPr>
          <w:p w:rsidR="00DC124A" w:rsidRPr="00886679" w:rsidRDefault="00DC124A" w:rsidP="00D53F87">
            <w:pPr>
              <w:spacing w:after="0" w:line="240" w:lineRule="auto"/>
              <w:jc w:val="center"/>
            </w:pPr>
            <w:r w:rsidRPr="00886679">
              <w:rPr>
                <w:sz w:val="22"/>
                <w:szCs w:val="22"/>
              </w:rPr>
              <w:t>66,884</w:t>
            </w:r>
          </w:p>
        </w:tc>
        <w:tc>
          <w:tcPr>
            <w:tcW w:w="1080" w:type="dxa"/>
            <w:noWrap/>
          </w:tcPr>
          <w:p w:rsidR="00DC124A" w:rsidRPr="00886679" w:rsidRDefault="00DC124A" w:rsidP="00D53F87">
            <w:pPr>
              <w:spacing w:after="0" w:line="240" w:lineRule="auto"/>
              <w:jc w:val="center"/>
            </w:pPr>
            <w:r w:rsidRPr="00886679">
              <w:rPr>
                <w:sz w:val="22"/>
                <w:szCs w:val="22"/>
              </w:rPr>
              <w:t>94,338</w:t>
            </w:r>
          </w:p>
        </w:tc>
        <w:tc>
          <w:tcPr>
            <w:tcW w:w="1260" w:type="dxa"/>
            <w:noWrap/>
          </w:tcPr>
          <w:p w:rsidR="00DC124A" w:rsidRPr="00886679" w:rsidRDefault="00DC124A" w:rsidP="00D53F87">
            <w:pPr>
              <w:spacing w:after="0" w:line="240" w:lineRule="auto"/>
              <w:jc w:val="center"/>
              <w:rPr>
                <w:b/>
                <w:bCs/>
                <w:i/>
                <w:iCs/>
              </w:rPr>
            </w:pPr>
            <w:r w:rsidRPr="00886679">
              <w:rPr>
                <w:b/>
                <w:bCs/>
                <w:i/>
                <w:iCs/>
                <w:sz w:val="22"/>
                <w:szCs w:val="22"/>
              </w:rPr>
              <w:t>161,222</w:t>
            </w:r>
          </w:p>
        </w:tc>
      </w:tr>
      <w:tr w:rsidR="00DC124A" w:rsidRPr="009A1880" w:rsidTr="00134B0E">
        <w:trPr>
          <w:trHeight w:val="345"/>
          <w:jc w:val="center"/>
        </w:trPr>
        <w:tc>
          <w:tcPr>
            <w:tcW w:w="1531" w:type="dxa"/>
            <w:noWrap/>
          </w:tcPr>
          <w:p w:rsidR="00DC124A" w:rsidRPr="00886679" w:rsidRDefault="00DC124A" w:rsidP="00DC124A">
            <w:pPr>
              <w:spacing w:after="0" w:line="240" w:lineRule="auto"/>
            </w:pPr>
            <w:r w:rsidRPr="00886679">
              <w:rPr>
                <w:sz w:val="22"/>
                <w:szCs w:val="22"/>
              </w:rPr>
              <w:t>11/30/2016</w:t>
            </w:r>
          </w:p>
        </w:tc>
        <w:tc>
          <w:tcPr>
            <w:tcW w:w="1799" w:type="dxa"/>
            <w:noWrap/>
          </w:tcPr>
          <w:p w:rsidR="00DC124A" w:rsidRPr="00886679" w:rsidRDefault="00DC124A" w:rsidP="00D53F87">
            <w:pPr>
              <w:spacing w:after="0" w:line="240" w:lineRule="auto"/>
              <w:jc w:val="center"/>
            </w:pPr>
            <w:r w:rsidRPr="00886679">
              <w:rPr>
                <w:sz w:val="22"/>
                <w:szCs w:val="22"/>
              </w:rPr>
              <w:t>1,100,584,443</w:t>
            </w:r>
          </w:p>
        </w:tc>
        <w:tc>
          <w:tcPr>
            <w:tcW w:w="1836" w:type="dxa"/>
            <w:noWrap/>
          </w:tcPr>
          <w:p w:rsidR="00DC124A" w:rsidRPr="00886679" w:rsidRDefault="00DC124A" w:rsidP="00D53F87">
            <w:pPr>
              <w:spacing w:after="0" w:line="240" w:lineRule="auto"/>
              <w:jc w:val="center"/>
            </w:pPr>
            <w:r w:rsidRPr="00886679">
              <w:rPr>
                <w:sz w:val="22"/>
                <w:szCs w:val="22"/>
              </w:rPr>
              <w:t>1,112,972,115</w:t>
            </w:r>
          </w:p>
        </w:tc>
        <w:tc>
          <w:tcPr>
            <w:tcW w:w="1854" w:type="dxa"/>
            <w:noWrap/>
          </w:tcPr>
          <w:p w:rsidR="00DC124A" w:rsidRPr="00886679" w:rsidRDefault="00DC124A" w:rsidP="00D53F87">
            <w:pPr>
              <w:spacing w:after="0" w:line="240" w:lineRule="auto"/>
              <w:jc w:val="center"/>
              <w:rPr>
                <w:b/>
                <w:bCs/>
              </w:rPr>
            </w:pPr>
            <w:r w:rsidRPr="00886679">
              <w:rPr>
                <w:b/>
                <w:bCs/>
                <w:sz w:val="22"/>
                <w:szCs w:val="22"/>
              </w:rPr>
              <w:t>2,213,556,558</w:t>
            </w:r>
          </w:p>
        </w:tc>
        <w:tc>
          <w:tcPr>
            <w:tcW w:w="990" w:type="dxa"/>
            <w:noWrap/>
          </w:tcPr>
          <w:p w:rsidR="00DC124A" w:rsidRPr="00886679" w:rsidRDefault="00DC124A" w:rsidP="00D53F87">
            <w:pPr>
              <w:spacing w:after="0" w:line="240" w:lineRule="auto"/>
              <w:jc w:val="center"/>
            </w:pPr>
            <w:r w:rsidRPr="00886679">
              <w:rPr>
                <w:sz w:val="22"/>
                <w:szCs w:val="22"/>
              </w:rPr>
              <w:t>66,686</w:t>
            </w:r>
          </w:p>
        </w:tc>
        <w:tc>
          <w:tcPr>
            <w:tcW w:w="1080" w:type="dxa"/>
            <w:noWrap/>
          </w:tcPr>
          <w:p w:rsidR="00DC124A" w:rsidRPr="00886679" w:rsidRDefault="00DC124A" w:rsidP="00D53F87">
            <w:pPr>
              <w:spacing w:after="0" w:line="240" w:lineRule="auto"/>
              <w:jc w:val="center"/>
            </w:pPr>
            <w:r w:rsidRPr="00886679">
              <w:rPr>
                <w:sz w:val="22"/>
                <w:szCs w:val="22"/>
              </w:rPr>
              <w:t>95,586</w:t>
            </w:r>
          </w:p>
        </w:tc>
        <w:tc>
          <w:tcPr>
            <w:tcW w:w="1260" w:type="dxa"/>
            <w:noWrap/>
          </w:tcPr>
          <w:p w:rsidR="00DC124A" w:rsidRPr="00886679" w:rsidRDefault="00DC124A" w:rsidP="00D53F87">
            <w:pPr>
              <w:spacing w:after="0" w:line="240" w:lineRule="auto"/>
              <w:jc w:val="center"/>
              <w:rPr>
                <w:b/>
                <w:bCs/>
                <w:i/>
                <w:iCs/>
              </w:rPr>
            </w:pPr>
            <w:r w:rsidRPr="00886679">
              <w:rPr>
                <w:b/>
                <w:bCs/>
                <w:i/>
                <w:iCs/>
                <w:sz w:val="22"/>
                <w:szCs w:val="22"/>
              </w:rPr>
              <w:t>162,272</w:t>
            </w:r>
          </w:p>
        </w:tc>
      </w:tr>
      <w:tr w:rsidR="00DC124A" w:rsidRPr="009A1880" w:rsidTr="00134B0E">
        <w:trPr>
          <w:trHeight w:val="345"/>
          <w:jc w:val="center"/>
        </w:trPr>
        <w:tc>
          <w:tcPr>
            <w:tcW w:w="1531" w:type="dxa"/>
            <w:noWrap/>
          </w:tcPr>
          <w:p w:rsidR="00DC124A" w:rsidRPr="00886679" w:rsidRDefault="00DC124A" w:rsidP="00DC124A">
            <w:pPr>
              <w:spacing w:after="0" w:line="240" w:lineRule="auto"/>
            </w:pPr>
            <w:r w:rsidRPr="00886679">
              <w:rPr>
                <w:sz w:val="22"/>
                <w:szCs w:val="22"/>
              </w:rPr>
              <w:t>12/31/2016</w:t>
            </w:r>
          </w:p>
        </w:tc>
        <w:tc>
          <w:tcPr>
            <w:tcW w:w="1799" w:type="dxa"/>
            <w:noWrap/>
          </w:tcPr>
          <w:p w:rsidR="00DC124A" w:rsidRPr="00886679" w:rsidRDefault="00DC124A" w:rsidP="00D53F87">
            <w:pPr>
              <w:spacing w:after="0" w:line="240" w:lineRule="auto"/>
              <w:jc w:val="center"/>
            </w:pPr>
            <w:r w:rsidRPr="00886679">
              <w:rPr>
                <w:sz w:val="22"/>
                <w:szCs w:val="22"/>
              </w:rPr>
              <w:t>1,307,546,094</w:t>
            </w:r>
          </w:p>
        </w:tc>
        <w:tc>
          <w:tcPr>
            <w:tcW w:w="1836" w:type="dxa"/>
            <w:noWrap/>
          </w:tcPr>
          <w:p w:rsidR="00DC124A" w:rsidRPr="00886679" w:rsidRDefault="00DC124A" w:rsidP="00D53F87">
            <w:pPr>
              <w:spacing w:after="0" w:line="240" w:lineRule="auto"/>
              <w:jc w:val="center"/>
            </w:pPr>
            <w:r w:rsidRPr="00886679">
              <w:rPr>
                <w:sz w:val="22"/>
                <w:szCs w:val="22"/>
              </w:rPr>
              <w:t>1,319,819,291</w:t>
            </w:r>
          </w:p>
        </w:tc>
        <w:tc>
          <w:tcPr>
            <w:tcW w:w="1854" w:type="dxa"/>
            <w:noWrap/>
          </w:tcPr>
          <w:p w:rsidR="00DC124A" w:rsidRPr="00886679" w:rsidRDefault="00DC124A" w:rsidP="00D53F87">
            <w:pPr>
              <w:spacing w:after="0" w:line="240" w:lineRule="auto"/>
              <w:jc w:val="center"/>
              <w:rPr>
                <w:b/>
                <w:bCs/>
              </w:rPr>
            </w:pPr>
            <w:r w:rsidRPr="00886679">
              <w:rPr>
                <w:b/>
                <w:bCs/>
                <w:sz w:val="22"/>
                <w:szCs w:val="22"/>
              </w:rPr>
              <w:t>2,627,365,385</w:t>
            </w:r>
          </w:p>
        </w:tc>
        <w:tc>
          <w:tcPr>
            <w:tcW w:w="990" w:type="dxa"/>
            <w:noWrap/>
          </w:tcPr>
          <w:p w:rsidR="00DC124A" w:rsidRPr="00886679" w:rsidRDefault="00DC124A" w:rsidP="00D53F87">
            <w:pPr>
              <w:spacing w:after="0" w:line="240" w:lineRule="auto"/>
              <w:jc w:val="center"/>
            </w:pPr>
            <w:r w:rsidRPr="00886679">
              <w:rPr>
                <w:sz w:val="22"/>
                <w:szCs w:val="22"/>
              </w:rPr>
              <w:t>66,108</w:t>
            </w:r>
          </w:p>
        </w:tc>
        <w:tc>
          <w:tcPr>
            <w:tcW w:w="1080" w:type="dxa"/>
            <w:noWrap/>
          </w:tcPr>
          <w:p w:rsidR="00DC124A" w:rsidRPr="00886679" w:rsidRDefault="00DC124A" w:rsidP="00D53F87">
            <w:pPr>
              <w:spacing w:after="0" w:line="240" w:lineRule="auto"/>
              <w:jc w:val="center"/>
            </w:pPr>
            <w:r w:rsidRPr="00886679">
              <w:rPr>
                <w:sz w:val="22"/>
                <w:szCs w:val="22"/>
              </w:rPr>
              <w:t>96,005</w:t>
            </w:r>
          </w:p>
        </w:tc>
        <w:tc>
          <w:tcPr>
            <w:tcW w:w="1260" w:type="dxa"/>
            <w:noWrap/>
          </w:tcPr>
          <w:p w:rsidR="00DC124A" w:rsidRPr="00886679" w:rsidRDefault="00DC124A" w:rsidP="00D53F87">
            <w:pPr>
              <w:spacing w:after="0" w:line="240" w:lineRule="auto"/>
              <w:jc w:val="center"/>
              <w:rPr>
                <w:b/>
                <w:bCs/>
                <w:i/>
                <w:iCs/>
              </w:rPr>
            </w:pPr>
            <w:r w:rsidRPr="00886679">
              <w:rPr>
                <w:b/>
                <w:bCs/>
                <w:i/>
                <w:iCs/>
                <w:sz w:val="22"/>
                <w:szCs w:val="22"/>
              </w:rPr>
              <w:t>162,113</w:t>
            </w:r>
          </w:p>
        </w:tc>
      </w:tr>
      <w:tr w:rsidR="00DC124A" w:rsidRPr="009A1880" w:rsidTr="00134B0E">
        <w:trPr>
          <w:trHeight w:val="345"/>
          <w:jc w:val="center"/>
        </w:trPr>
        <w:tc>
          <w:tcPr>
            <w:tcW w:w="1531" w:type="dxa"/>
            <w:noWrap/>
          </w:tcPr>
          <w:p w:rsidR="00DC124A" w:rsidRPr="00886679" w:rsidRDefault="00DC124A" w:rsidP="00DC124A">
            <w:pPr>
              <w:spacing w:after="0" w:line="240" w:lineRule="auto"/>
            </w:pPr>
            <w:r w:rsidRPr="00886679">
              <w:rPr>
                <w:sz w:val="22"/>
                <w:szCs w:val="22"/>
              </w:rPr>
              <w:t>1/31/2017</w:t>
            </w:r>
          </w:p>
        </w:tc>
        <w:tc>
          <w:tcPr>
            <w:tcW w:w="1799" w:type="dxa"/>
            <w:noWrap/>
          </w:tcPr>
          <w:p w:rsidR="00DC124A" w:rsidRPr="00886679" w:rsidRDefault="00DC124A" w:rsidP="00D53F87">
            <w:pPr>
              <w:spacing w:after="0" w:line="240" w:lineRule="auto"/>
              <w:jc w:val="center"/>
            </w:pPr>
            <w:r w:rsidRPr="00886679">
              <w:rPr>
                <w:sz w:val="22"/>
                <w:szCs w:val="22"/>
              </w:rPr>
              <w:t>1,082,435,939</w:t>
            </w:r>
          </w:p>
        </w:tc>
        <w:tc>
          <w:tcPr>
            <w:tcW w:w="1836" w:type="dxa"/>
            <w:noWrap/>
          </w:tcPr>
          <w:p w:rsidR="00DC124A" w:rsidRPr="00886679" w:rsidRDefault="00DC124A" w:rsidP="00D53F87">
            <w:pPr>
              <w:spacing w:after="0" w:line="240" w:lineRule="auto"/>
              <w:jc w:val="center"/>
            </w:pPr>
            <w:r w:rsidRPr="00886679">
              <w:rPr>
                <w:sz w:val="22"/>
                <w:szCs w:val="22"/>
              </w:rPr>
              <w:t>1,095,632,960</w:t>
            </w:r>
          </w:p>
        </w:tc>
        <w:tc>
          <w:tcPr>
            <w:tcW w:w="1854" w:type="dxa"/>
            <w:noWrap/>
          </w:tcPr>
          <w:p w:rsidR="00DC124A" w:rsidRPr="00886679" w:rsidRDefault="00DC124A" w:rsidP="00D53F87">
            <w:pPr>
              <w:spacing w:after="0" w:line="240" w:lineRule="auto"/>
              <w:jc w:val="center"/>
              <w:rPr>
                <w:b/>
                <w:bCs/>
              </w:rPr>
            </w:pPr>
            <w:r w:rsidRPr="00886679">
              <w:rPr>
                <w:b/>
                <w:bCs/>
                <w:sz w:val="22"/>
                <w:szCs w:val="22"/>
              </w:rPr>
              <w:t>2,178,068,899</w:t>
            </w:r>
          </w:p>
        </w:tc>
        <w:tc>
          <w:tcPr>
            <w:tcW w:w="990" w:type="dxa"/>
            <w:noWrap/>
          </w:tcPr>
          <w:p w:rsidR="00DC124A" w:rsidRPr="00886679" w:rsidRDefault="00DC124A" w:rsidP="00D53F87">
            <w:pPr>
              <w:spacing w:after="0" w:line="240" w:lineRule="auto"/>
              <w:jc w:val="center"/>
            </w:pPr>
            <w:r w:rsidRPr="00886679">
              <w:rPr>
                <w:sz w:val="22"/>
                <w:szCs w:val="22"/>
              </w:rPr>
              <w:t>65,615</w:t>
            </w:r>
          </w:p>
        </w:tc>
        <w:tc>
          <w:tcPr>
            <w:tcW w:w="1080" w:type="dxa"/>
            <w:noWrap/>
          </w:tcPr>
          <w:p w:rsidR="00DC124A" w:rsidRPr="00886679" w:rsidRDefault="00DC124A" w:rsidP="00D53F87">
            <w:pPr>
              <w:spacing w:after="0" w:line="240" w:lineRule="auto"/>
              <w:jc w:val="center"/>
            </w:pPr>
            <w:r w:rsidRPr="00886679">
              <w:rPr>
                <w:sz w:val="22"/>
                <w:szCs w:val="22"/>
              </w:rPr>
              <w:t>94,740</w:t>
            </w:r>
          </w:p>
        </w:tc>
        <w:tc>
          <w:tcPr>
            <w:tcW w:w="1260" w:type="dxa"/>
            <w:noWrap/>
          </w:tcPr>
          <w:p w:rsidR="00DC124A" w:rsidRPr="00886679" w:rsidRDefault="00DC124A" w:rsidP="00D53F87">
            <w:pPr>
              <w:spacing w:after="0" w:line="240" w:lineRule="auto"/>
              <w:jc w:val="center"/>
              <w:rPr>
                <w:b/>
                <w:bCs/>
                <w:i/>
                <w:iCs/>
              </w:rPr>
            </w:pPr>
            <w:r w:rsidRPr="00886679">
              <w:rPr>
                <w:b/>
                <w:bCs/>
                <w:i/>
                <w:iCs/>
                <w:sz w:val="22"/>
                <w:szCs w:val="22"/>
              </w:rPr>
              <w:t>160,355</w:t>
            </w:r>
          </w:p>
        </w:tc>
      </w:tr>
      <w:tr w:rsidR="00DC124A" w:rsidRPr="009A1880" w:rsidTr="00134B0E">
        <w:trPr>
          <w:trHeight w:val="345"/>
          <w:jc w:val="center"/>
        </w:trPr>
        <w:tc>
          <w:tcPr>
            <w:tcW w:w="1531" w:type="dxa"/>
            <w:noWrap/>
          </w:tcPr>
          <w:p w:rsidR="00DC124A" w:rsidRPr="00886679" w:rsidRDefault="00DC124A" w:rsidP="00DC124A">
            <w:pPr>
              <w:spacing w:after="0" w:line="240" w:lineRule="auto"/>
            </w:pPr>
            <w:r w:rsidRPr="00886679">
              <w:rPr>
                <w:sz w:val="22"/>
                <w:szCs w:val="22"/>
              </w:rPr>
              <w:t>2/28/2017</w:t>
            </w:r>
          </w:p>
        </w:tc>
        <w:tc>
          <w:tcPr>
            <w:tcW w:w="1799" w:type="dxa"/>
            <w:noWrap/>
          </w:tcPr>
          <w:p w:rsidR="00DC124A" w:rsidRPr="00886679" w:rsidRDefault="00DC124A" w:rsidP="00D53F87">
            <w:pPr>
              <w:spacing w:after="0" w:line="240" w:lineRule="auto"/>
              <w:jc w:val="center"/>
            </w:pPr>
            <w:r w:rsidRPr="00886679">
              <w:rPr>
                <w:sz w:val="22"/>
                <w:szCs w:val="22"/>
              </w:rPr>
              <w:t>1,120,807,294</w:t>
            </w:r>
          </w:p>
        </w:tc>
        <w:tc>
          <w:tcPr>
            <w:tcW w:w="1836" w:type="dxa"/>
            <w:noWrap/>
          </w:tcPr>
          <w:p w:rsidR="00DC124A" w:rsidRPr="00886679" w:rsidRDefault="00DC124A" w:rsidP="00D53F87">
            <w:pPr>
              <w:spacing w:after="0" w:line="240" w:lineRule="auto"/>
              <w:jc w:val="center"/>
            </w:pPr>
            <w:r w:rsidRPr="00886679">
              <w:rPr>
                <w:sz w:val="22"/>
                <w:szCs w:val="22"/>
              </w:rPr>
              <w:t>1,133,467,776</w:t>
            </w:r>
          </w:p>
        </w:tc>
        <w:tc>
          <w:tcPr>
            <w:tcW w:w="1854" w:type="dxa"/>
            <w:noWrap/>
          </w:tcPr>
          <w:p w:rsidR="00DC124A" w:rsidRPr="00886679" w:rsidRDefault="00DC124A" w:rsidP="00D53F87">
            <w:pPr>
              <w:spacing w:after="0" w:line="240" w:lineRule="auto"/>
              <w:jc w:val="center"/>
              <w:rPr>
                <w:b/>
                <w:bCs/>
              </w:rPr>
            </w:pPr>
            <w:r w:rsidRPr="00886679">
              <w:rPr>
                <w:b/>
                <w:bCs/>
                <w:sz w:val="22"/>
                <w:szCs w:val="22"/>
              </w:rPr>
              <w:t>2,254,275,070</w:t>
            </w:r>
          </w:p>
        </w:tc>
        <w:tc>
          <w:tcPr>
            <w:tcW w:w="990" w:type="dxa"/>
            <w:noWrap/>
          </w:tcPr>
          <w:p w:rsidR="00DC124A" w:rsidRPr="00886679" w:rsidRDefault="00DC124A" w:rsidP="00D53F87">
            <w:pPr>
              <w:spacing w:after="0" w:line="240" w:lineRule="auto"/>
              <w:jc w:val="center"/>
            </w:pPr>
            <w:r w:rsidRPr="00886679">
              <w:rPr>
                <w:sz w:val="22"/>
                <w:szCs w:val="22"/>
              </w:rPr>
              <w:t>65,915</w:t>
            </w:r>
          </w:p>
        </w:tc>
        <w:tc>
          <w:tcPr>
            <w:tcW w:w="1080" w:type="dxa"/>
            <w:noWrap/>
          </w:tcPr>
          <w:p w:rsidR="00DC124A" w:rsidRPr="00886679" w:rsidRDefault="00DC124A" w:rsidP="00D53F87">
            <w:pPr>
              <w:spacing w:after="0" w:line="240" w:lineRule="auto"/>
              <w:jc w:val="center"/>
            </w:pPr>
            <w:r w:rsidRPr="00886679">
              <w:rPr>
                <w:sz w:val="22"/>
                <w:szCs w:val="22"/>
              </w:rPr>
              <w:t>96,415</w:t>
            </w:r>
          </w:p>
        </w:tc>
        <w:tc>
          <w:tcPr>
            <w:tcW w:w="1260" w:type="dxa"/>
            <w:noWrap/>
          </w:tcPr>
          <w:p w:rsidR="00DC124A" w:rsidRPr="00886679" w:rsidRDefault="00DC124A" w:rsidP="00D53F87">
            <w:pPr>
              <w:spacing w:after="0" w:line="240" w:lineRule="auto"/>
              <w:jc w:val="center"/>
              <w:rPr>
                <w:b/>
                <w:bCs/>
                <w:i/>
                <w:iCs/>
              </w:rPr>
            </w:pPr>
            <w:r w:rsidRPr="00886679">
              <w:rPr>
                <w:b/>
                <w:bCs/>
                <w:i/>
                <w:iCs/>
                <w:sz w:val="22"/>
                <w:szCs w:val="22"/>
              </w:rPr>
              <w:t>162,330</w:t>
            </w:r>
          </w:p>
        </w:tc>
      </w:tr>
      <w:tr w:rsidR="00DC124A" w:rsidRPr="009A1880" w:rsidTr="00134B0E">
        <w:trPr>
          <w:trHeight w:val="345"/>
          <w:jc w:val="center"/>
        </w:trPr>
        <w:tc>
          <w:tcPr>
            <w:tcW w:w="1531" w:type="dxa"/>
            <w:noWrap/>
          </w:tcPr>
          <w:p w:rsidR="00DC124A" w:rsidRPr="00886679" w:rsidRDefault="00DC124A" w:rsidP="00DC124A">
            <w:pPr>
              <w:spacing w:after="0" w:line="240" w:lineRule="auto"/>
            </w:pPr>
            <w:r w:rsidRPr="00886679">
              <w:rPr>
                <w:sz w:val="22"/>
                <w:szCs w:val="22"/>
              </w:rPr>
              <w:t>3/31/2017</w:t>
            </w:r>
          </w:p>
        </w:tc>
        <w:tc>
          <w:tcPr>
            <w:tcW w:w="1799" w:type="dxa"/>
            <w:noWrap/>
          </w:tcPr>
          <w:p w:rsidR="00DC124A" w:rsidRPr="00886679" w:rsidRDefault="00DC124A" w:rsidP="00D53F87">
            <w:pPr>
              <w:spacing w:after="0" w:line="240" w:lineRule="auto"/>
              <w:jc w:val="center"/>
            </w:pPr>
            <w:r w:rsidRPr="00886679">
              <w:rPr>
                <w:sz w:val="22"/>
                <w:szCs w:val="22"/>
              </w:rPr>
              <w:t>1,183,279,087</w:t>
            </w:r>
          </w:p>
        </w:tc>
        <w:tc>
          <w:tcPr>
            <w:tcW w:w="1836" w:type="dxa"/>
            <w:noWrap/>
          </w:tcPr>
          <w:p w:rsidR="00DC124A" w:rsidRPr="00886679" w:rsidRDefault="00DC124A" w:rsidP="00D53F87">
            <w:pPr>
              <w:spacing w:after="0" w:line="240" w:lineRule="auto"/>
              <w:jc w:val="center"/>
            </w:pPr>
            <w:r w:rsidRPr="00886679">
              <w:rPr>
                <w:sz w:val="22"/>
                <w:szCs w:val="22"/>
              </w:rPr>
              <w:t>1,196,702,755</w:t>
            </w:r>
          </w:p>
        </w:tc>
        <w:tc>
          <w:tcPr>
            <w:tcW w:w="1854" w:type="dxa"/>
            <w:noWrap/>
          </w:tcPr>
          <w:p w:rsidR="00DC124A" w:rsidRPr="00886679" w:rsidRDefault="00DC124A" w:rsidP="00D53F87">
            <w:pPr>
              <w:spacing w:after="0" w:line="240" w:lineRule="auto"/>
              <w:jc w:val="center"/>
              <w:rPr>
                <w:b/>
                <w:bCs/>
              </w:rPr>
            </w:pPr>
            <w:r w:rsidRPr="00886679">
              <w:rPr>
                <w:b/>
                <w:bCs/>
                <w:sz w:val="22"/>
                <w:szCs w:val="22"/>
              </w:rPr>
              <w:t>2,379,981,842</w:t>
            </w:r>
          </w:p>
        </w:tc>
        <w:tc>
          <w:tcPr>
            <w:tcW w:w="990" w:type="dxa"/>
            <w:noWrap/>
          </w:tcPr>
          <w:p w:rsidR="00DC124A" w:rsidRPr="00886679" w:rsidRDefault="00DC124A" w:rsidP="00D53F87">
            <w:pPr>
              <w:spacing w:after="0" w:line="240" w:lineRule="auto"/>
              <w:jc w:val="center"/>
            </w:pPr>
            <w:r w:rsidRPr="00886679">
              <w:rPr>
                <w:sz w:val="22"/>
                <w:szCs w:val="22"/>
              </w:rPr>
              <w:t>66,366</w:t>
            </w:r>
          </w:p>
        </w:tc>
        <w:tc>
          <w:tcPr>
            <w:tcW w:w="1080" w:type="dxa"/>
            <w:noWrap/>
          </w:tcPr>
          <w:p w:rsidR="00DC124A" w:rsidRPr="00886679" w:rsidRDefault="00DC124A" w:rsidP="00D53F87">
            <w:pPr>
              <w:spacing w:after="0" w:line="240" w:lineRule="auto"/>
              <w:jc w:val="center"/>
            </w:pPr>
            <w:r w:rsidRPr="00886679">
              <w:rPr>
                <w:sz w:val="22"/>
                <w:szCs w:val="22"/>
              </w:rPr>
              <w:t>99,856</w:t>
            </w:r>
          </w:p>
        </w:tc>
        <w:tc>
          <w:tcPr>
            <w:tcW w:w="1260" w:type="dxa"/>
            <w:noWrap/>
          </w:tcPr>
          <w:p w:rsidR="00DC124A" w:rsidRPr="00886679" w:rsidRDefault="00DC124A" w:rsidP="00D53F87">
            <w:pPr>
              <w:spacing w:after="0" w:line="240" w:lineRule="auto"/>
              <w:jc w:val="center"/>
              <w:rPr>
                <w:b/>
                <w:bCs/>
                <w:i/>
                <w:iCs/>
              </w:rPr>
            </w:pPr>
            <w:r w:rsidRPr="00886679">
              <w:rPr>
                <w:b/>
                <w:bCs/>
                <w:i/>
                <w:iCs/>
                <w:sz w:val="22"/>
                <w:szCs w:val="22"/>
              </w:rPr>
              <w:t>166,222</w:t>
            </w:r>
          </w:p>
        </w:tc>
      </w:tr>
      <w:tr w:rsidR="00DC124A" w:rsidRPr="009A1880" w:rsidTr="00847AFF">
        <w:trPr>
          <w:trHeight w:val="345"/>
          <w:jc w:val="center"/>
        </w:trPr>
        <w:tc>
          <w:tcPr>
            <w:tcW w:w="1531" w:type="dxa"/>
            <w:noWrap/>
            <w:vAlign w:val="center"/>
          </w:tcPr>
          <w:p w:rsidR="00DC124A" w:rsidRPr="00886679" w:rsidRDefault="00DC124A" w:rsidP="00DC124A">
            <w:pPr>
              <w:spacing w:after="0" w:line="240" w:lineRule="auto"/>
            </w:pPr>
            <w:r w:rsidRPr="00886679">
              <w:rPr>
                <w:sz w:val="22"/>
                <w:szCs w:val="22"/>
              </w:rPr>
              <w:t>4/30/2017</w:t>
            </w:r>
          </w:p>
        </w:tc>
        <w:tc>
          <w:tcPr>
            <w:tcW w:w="1799" w:type="dxa"/>
            <w:noWrap/>
            <w:vAlign w:val="center"/>
          </w:tcPr>
          <w:p w:rsidR="00DC124A" w:rsidRPr="00886679" w:rsidRDefault="00DC124A" w:rsidP="00D53F87">
            <w:pPr>
              <w:spacing w:after="0" w:line="240" w:lineRule="auto"/>
              <w:jc w:val="center"/>
            </w:pPr>
            <w:r w:rsidRPr="00886679">
              <w:rPr>
                <w:sz w:val="22"/>
                <w:szCs w:val="22"/>
              </w:rPr>
              <w:t>1,171,605,407</w:t>
            </w:r>
          </w:p>
        </w:tc>
        <w:tc>
          <w:tcPr>
            <w:tcW w:w="1836" w:type="dxa"/>
            <w:noWrap/>
            <w:vAlign w:val="center"/>
          </w:tcPr>
          <w:p w:rsidR="00DC124A" w:rsidRPr="00886679" w:rsidRDefault="00DC124A" w:rsidP="00D53F87">
            <w:pPr>
              <w:spacing w:after="0" w:line="240" w:lineRule="auto"/>
              <w:jc w:val="center"/>
            </w:pPr>
            <w:r w:rsidRPr="00886679">
              <w:rPr>
                <w:sz w:val="22"/>
                <w:szCs w:val="22"/>
              </w:rPr>
              <w:t>1,182,404,213</w:t>
            </w:r>
          </w:p>
        </w:tc>
        <w:tc>
          <w:tcPr>
            <w:tcW w:w="1854" w:type="dxa"/>
            <w:noWrap/>
            <w:vAlign w:val="center"/>
          </w:tcPr>
          <w:p w:rsidR="00DC124A" w:rsidRPr="00886679" w:rsidRDefault="00DC124A" w:rsidP="00D53F87">
            <w:pPr>
              <w:spacing w:after="0" w:line="240" w:lineRule="auto"/>
              <w:jc w:val="center"/>
              <w:rPr>
                <w:b/>
                <w:bCs/>
              </w:rPr>
            </w:pPr>
            <w:r w:rsidRPr="00886679">
              <w:rPr>
                <w:b/>
                <w:bCs/>
                <w:sz w:val="22"/>
                <w:szCs w:val="22"/>
              </w:rPr>
              <w:t>2,354,009,620</w:t>
            </w:r>
          </w:p>
        </w:tc>
        <w:tc>
          <w:tcPr>
            <w:tcW w:w="990" w:type="dxa"/>
            <w:noWrap/>
            <w:vAlign w:val="center"/>
          </w:tcPr>
          <w:p w:rsidR="00DC124A" w:rsidRPr="00886679" w:rsidRDefault="00DC124A" w:rsidP="00D53F87">
            <w:pPr>
              <w:spacing w:after="0" w:line="240" w:lineRule="auto"/>
              <w:jc w:val="center"/>
            </w:pPr>
            <w:r w:rsidRPr="00886679">
              <w:rPr>
                <w:sz w:val="22"/>
                <w:szCs w:val="22"/>
              </w:rPr>
              <w:t>66,588</w:t>
            </w:r>
          </w:p>
        </w:tc>
        <w:tc>
          <w:tcPr>
            <w:tcW w:w="1080" w:type="dxa"/>
            <w:noWrap/>
            <w:vAlign w:val="center"/>
          </w:tcPr>
          <w:p w:rsidR="00DC124A" w:rsidRPr="00886679" w:rsidRDefault="00DC124A" w:rsidP="00D53F87">
            <w:pPr>
              <w:spacing w:after="0" w:line="240" w:lineRule="auto"/>
              <w:jc w:val="center"/>
            </w:pPr>
            <w:r w:rsidRPr="00886679">
              <w:rPr>
                <w:sz w:val="22"/>
                <w:szCs w:val="22"/>
              </w:rPr>
              <w:t>103,254</w:t>
            </w:r>
          </w:p>
        </w:tc>
        <w:tc>
          <w:tcPr>
            <w:tcW w:w="1260" w:type="dxa"/>
            <w:noWrap/>
            <w:vAlign w:val="center"/>
          </w:tcPr>
          <w:p w:rsidR="00DC124A" w:rsidRPr="00886679" w:rsidRDefault="00DC124A" w:rsidP="00D53F87">
            <w:pPr>
              <w:spacing w:after="0" w:line="240" w:lineRule="auto"/>
              <w:jc w:val="center"/>
              <w:rPr>
                <w:b/>
                <w:bCs/>
                <w:i/>
                <w:iCs/>
              </w:rPr>
            </w:pPr>
            <w:r w:rsidRPr="00886679">
              <w:rPr>
                <w:b/>
                <w:bCs/>
                <w:i/>
                <w:iCs/>
                <w:sz w:val="22"/>
                <w:szCs w:val="22"/>
              </w:rPr>
              <w:t>169,842</w:t>
            </w:r>
          </w:p>
        </w:tc>
      </w:tr>
      <w:tr w:rsidR="00DC124A" w:rsidRPr="009A1880" w:rsidTr="00847AFF">
        <w:trPr>
          <w:trHeight w:val="345"/>
          <w:jc w:val="center"/>
        </w:trPr>
        <w:tc>
          <w:tcPr>
            <w:tcW w:w="1531" w:type="dxa"/>
            <w:noWrap/>
            <w:vAlign w:val="center"/>
          </w:tcPr>
          <w:p w:rsidR="00DC124A" w:rsidRPr="00886679" w:rsidRDefault="00DC124A" w:rsidP="00847AFF">
            <w:pPr>
              <w:spacing w:after="0" w:line="240" w:lineRule="auto"/>
            </w:pPr>
            <w:r w:rsidRPr="00886679">
              <w:rPr>
                <w:sz w:val="22"/>
                <w:szCs w:val="22"/>
              </w:rPr>
              <w:t>5/31/2017</w:t>
            </w:r>
          </w:p>
        </w:tc>
        <w:tc>
          <w:tcPr>
            <w:tcW w:w="1799" w:type="dxa"/>
            <w:noWrap/>
            <w:vAlign w:val="center"/>
          </w:tcPr>
          <w:p w:rsidR="00DC124A" w:rsidRPr="00886679" w:rsidRDefault="00DC124A" w:rsidP="00847AFF">
            <w:pPr>
              <w:spacing w:after="0" w:line="240" w:lineRule="auto"/>
              <w:jc w:val="center"/>
            </w:pPr>
            <w:r w:rsidRPr="00886679">
              <w:rPr>
                <w:sz w:val="22"/>
                <w:szCs w:val="22"/>
              </w:rPr>
              <w:t>1,205,789,064</w:t>
            </w:r>
          </w:p>
        </w:tc>
        <w:tc>
          <w:tcPr>
            <w:tcW w:w="1836" w:type="dxa"/>
            <w:noWrap/>
            <w:vAlign w:val="center"/>
          </w:tcPr>
          <w:p w:rsidR="00DC124A" w:rsidRPr="00886679" w:rsidRDefault="00DC124A" w:rsidP="00847AFF">
            <w:pPr>
              <w:spacing w:after="0" w:line="240" w:lineRule="auto"/>
              <w:jc w:val="center"/>
            </w:pPr>
            <w:r w:rsidRPr="00886679">
              <w:rPr>
                <w:sz w:val="22"/>
                <w:szCs w:val="22"/>
              </w:rPr>
              <w:t>1,204,666,630</w:t>
            </w:r>
          </w:p>
        </w:tc>
        <w:tc>
          <w:tcPr>
            <w:tcW w:w="1854" w:type="dxa"/>
            <w:noWrap/>
            <w:vAlign w:val="center"/>
          </w:tcPr>
          <w:p w:rsidR="00DC124A" w:rsidRPr="00886679" w:rsidRDefault="00DC124A" w:rsidP="00847AFF">
            <w:pPr>
              <w:spacing w:after="0" w:line="240" w:lineRule="auto"/>
              <w:jc w:val="center"/>
              <w:rPr>
                <w:b/>
                <w:bCs/>
              </w:rPr>
            </w:pPr>
            <w:r w:rsidRPr="00886679">
              <w:rPr>
                <w:b/>
                <w:bCs/>
                <w:sz w:val="22"/>
                <w:szCs w:val="22"/>
              </w:rPr>
              <w:t>2,410,455,694</w:t>
            </w:r>
          </w:p>
        </w:tc>
        <w:tc>
          <w:tcPr>
            <w:tcW w:w="990" w:type="dxa"/>
            <w:noWrap/>
            <w:vAlign w:val="center"/>
          </w:tcPr>
          <w:p w:rsidR="00DC124A" w:rsidRPr="00886679" w:rsidRDefault="00DC124A" w:rsidP="00847AFF">
            <w:pPr>
              <w:spacing w:after="0" w:line="240" w:lineRule="auto"/>
              <w:jc w:val="center"/>
            </w:pPr>
            <w:r w:rsidRPr="00886679">
              <w:rPr>
                <w:sz w:val="22"/>
                <w:szCs w:val="22"/>
              </w:rPr>
              <w:t>66,667</w:t>
            </w:r>
          </w:p>
        </w:tc>
        <w:tc>
          <w:tcPr>
            <w:tcW w:w="1080" w:type="dxa"/>
            <w:noWrap/>
            <w:vAlign w:val="center"/>
          </w:tcPr>
          <w:p w:rsidR="00DC124A" w:rsidRPr="00886679" w:rsidRDefault="00DC124A" w:rsidP="00847AFF">
            <w:pPr>
              <w:spacing w:after="0" w:line="240" w:lineRule="auto"/>
              <w:jc w:val="center"/>
            </w:pPr>
            <w:r w:rsidRPr="00886679">
              <w:rPr>
                <w:sz w:val="22"/>
                <w:szCs w:val="22"/>
              </w:rPr>
              <w:t>106,416</w:t>
            </w:r>
          </w:p>
        </w:tc>
        <w:tc>
          <w:tcPr>
            <w:tcW w:w="1260" w:type="dxa"/>
            <w:noWrap/>
            <w:vAlign w:val="center"/>
          </w:tcPr>
          <w:p w:rsidR="00DC124A" w:rsidRPr="00886679" w:rsidRDefault="00DC124A" w:rsidP="00847AFF">
            <w:pPr>
              <w:spacing w:after="0" w:line="240" w:lineRule="auto"/>
              <w:jc w:val="center"/>
              <w:rPr>
                <w:b/>
                <w:bCs/>
                <w:i/>
                <w:iCs/>
              </w:rPr>
            </w:pPr>
            <w:r w:rsidRPr="00886679">
              <w:rPr>
                <w:b/>
                <w:bCs/>
                <w:i/>
                <w:iCs/>
                <w:sz w:val="22"/>
                <w:szCs w:val="22"/>
              </w:rPr>
              <w:t>173,083</w:t>
            </w:r>
          </w:p>
        </w:tc>
      </w:tr>
      <w:tr w:rsidR="00DC124A" w:rsidRPr="009A1880" w:rsidTr="00847AFF">
        <w:trPr>
          <w:trHeight w:val="345"/>
          <w:jc w:val="center"/>
        </w:trPr>
        <w:tc>
          <w:tcPr>
            <w:tcW w:w="1531" w:type="dxa"/>
            <w:noWrap/>
            <w:vAlign w:val="center"/>
          </w:tcPr>
          <w:p w:rsidR="00DC124A" w:rsidRPr="00886679" w:rsidRDefault="00DC124A" w:rsidP="00847AFF">
            <w:pPr>
              <w:spacing w:after="0" w:line="240" w:lineRule="auto"/>
            </w:pPr>
            <w:r w:rsidRPr="00886679">
              <w:rPr>
                <w:sz w:val="22"/>
                <w:szCs w:val="22"/>
              </w:rPr>
              <w:t>6/30/2017</w:t>
            </w:r>
          </w:p>
        </w:tc>
        <w:tc>
          <w:tcPr>
            <w:tcW w:w="1799" w:type="dxa"/>
            <w:noWrap/>
            <w:vAlign w:val="center"/>
          </w:tcPr>
          <w:p w:rsidR="00DC124A" w:rsidRPr="00886679" w:rsidRDefault="00DC124A" w:rsidP="00847AFF">
            <w:pPr>
              <w:spacing w:after="0" w:line="240" w:lineRule="auto"/>
              <w:jc w:val="center"/>
            </w:pPr>
            <w:r w:rsidRPr="00886679">
              <w:rPr>
                <w:sz w:val="22"/>
                <w:szCs w:val="22"/>
              </w:rPr>
              <w:t>1,192,666,141</w:t>
            </w:r>
          </w:p>
        </w:tc>
        <w:tc>
          <w:tcPr>
            <w:tcW w:w="1836" w:type="dxa"/>
            <w:noWrap/>
            <w:vAlign w:val="center"/>
          </w:tcPr>
          <w:p w:rsidR="00DC124A" w:rsidRPr="00886679" w:rsidRDefault="00DC124A" w:rsidP="00847AFF">
            <w:pPr>
              <w:spacing w:after="0" w:line="240" w:lineRule="auto"/>
              <w:jc w:val="center"/>
            </w:pPr>
            <w:r w:rsidRPr="00886679">
              <w:rPr>
                <w:sz w:val="22"/>
                <w:szCs w:val="22"/>
              </w:rPr>
              <w:t>1,191,643,002</w:t>
            </w:r>
          </w:p>
        </w:tc>
        <w:tc>
          <w:tcPr>
            <w:tcW w:w="1854" w:type="dxa"/>
            <w:noWrap/>
            <w:vAlign w:val="center"/>
          </w:tcPr>
          <w:p w:rsidR="00DC124A" w:rsidRPr="00886679" w:rsidRDefault="00DC124A" w:rsidP="00847AFF">
            <w:pPr>
              <w:spacing w:after="0" w:line="240" w:lineRule="auto"/>
              <w:jc w:val="center"/>
              <w:rPr>
                <w:b/>
                <w:bCs/>
              </w:rPr>
            </w:pPr>
            <w:r w:rsidRPr="00886679">
              <w:rPr>
                <w:b/>
                <w:bCs/>
                <w:sz w:val="22"/>
                <w:szCs w:val="22"/>
              </w:rPr>
              <w:t>2,384,309,143</w:t>
            </w:r>
          </w:p>
        </w:tc>
        <w:tc>
          <w:tcPr>
            <w:tcW w:w="990" w:type="dxa"/>
            <w:noWrap/>
            <w:vAlign w:val="center"/>
          </w:tcPr>
          <w:p w:rsidR="00DC124A" w:rsidRPr="00886679" w:rsidRDefault="00DC124A" w:rsidP="00847AFF">
            <w:pPr>
              <w:spacing w:after="0" w:line="240" w:lineRule="auto"/>
              <w:jc w:val="center"/>
            </w:pPr>
            <w:r w:rsidRPr="00886679">
              <w:rPr>
                <w:sz w:val="22"/>
                <w:szCs w:val="22"/>
              </w:rPr>
              <w:t>66,777</w:t>
            </w:r>
          </w:p>
        </w:tc>
        <w:tc>
          <w:tcPr>
            <w:tcW w:w="1080" w:type="dxa"/>
            <w:noWrap/>
            <w:vAlign w:val="center"/>
          </w:tcPr>
          <w:p w:rsidR="00DC124A" w:rsidRPr="00886679" w:rsidRDefault="00DC124A" w:rsidP="00847AFF">
            <w:pPr>
              <w:spacing w:after="0" w:line="240" w:lineRule="auto"/>
              <w:jc w:val="center"/>
            </w:pPr>
            <w:r w:rsidRPr="00886679">
              <w:rPr>
                <w:sz w:val="22"/>
                <w:szCs w:val="22"/>
              </w:rPr>
              <w:t>109,260</w:t>
            </w:r>
          </w:p>
        </w:tc>
        <w:tc>
          <w:tcPr>
            <w:tcW w:w="1260" w:type="dxa"/>
            <w:noWrap/>
            <w:vAlign w:val="center"/>
          </w:tcPr>
          <w:p w:rsidR="00DC124A" w:rsidRPr="00886679" w:rsidRDefault="00DC124A" w:rsidP="00847AFF">
            <w:pPr>
              <w:spacing w:after="0" w:line="240" w:lineRule="auto"/>
              <w:jc w:val="center"/>
              <w:rPr>
                <w:b/>
                <w:bCs/>
                <w:i/>
                <w:iCs/>
              </w:rPr>
            </w:pPr>
            <w:r w:rsidRPr="00886679">
              <w:rPr>
                <w:b/>
                <w:bCs/>
                <w:i/>
                <w:iCs/>
                <w:sz w:val="22"/>
                <w:szCs w:val="22"/>
              </w:rPr>
              <w:t>176,037</w:t>
            </w:r>
          </w:p>
        </w:tc>
      </w:tr>
      <w:tr w:rsidR="00DC124A" w:rsidRPr="009A1880" w:rsidTr="00847AFF">
        <w:trPr>
          <w:trHeight w:val="360"/>
          <w:jc w:val="center"/>
        </w:trPr>
        <w:tc>
          <w:tcPr>
            <w:tcW w:w="1531" w:type="dxa"/>
            <w:noWrap/>
            <w:vAlign w:val="center"/>
          </w:tcPr>
          <w:p w:rsidR="00DC124A" w:rsidRPr="00886679" w:rsidRDefault="00DC124A" w:rsidP="00847AFF">
            <w:pPr>
              <w:spacing w:after="0" w:line="240" w:lineRule="auto"/>
            </w:pPr>
            <w:r w:rsidRPr="00886679">
              <w:rPr>
                <w:sz w:val="22"/>
                <w:szCs w:val="22"/>
              </w:rPr>
              <w:t>7/31/2017</w:t>
            </w:r>
          </w:p>
        </w:tc>
        <w:tc>
          <w:tcPr>
            <w:tcW w:w="1799" w:type="dxa"/>
            <w:noWrap/>
            <w:vAlign w:val="center"/>
          </w:tcPr>
          <w:p w:rsidR="00DC124A" w:rsidRPr="00886679" w:rsidRDefault="00DC124A" w:rsidP="00847AFF">
            <w:pPr>
              <w:spacing w:after="0" w:line="240" w:lineRule="auto"/>
              <w:jc w:val="center"/>
            </w:pPr>
            <w:r w:rsidRPr="00886679">
              <w:rPr>
                <w:sz w:val="22"/>
                <w:szCs w:val="22"/>
              </w:rPr>
              <w:t>1,022,800,423</w:t>
            </w:r>
          </w:p>
        </w:tc>
        <w:tc>
          <w:tcPr>
            <w:tcW w:w="1836" w:type="dxa"/>
            <w:noWrap/>
            <w:vAlign w:val="center"/>
          </w:tcPr>
          <w:p w:rsidR="00DC124A" w:rsidRPr="00886679" w:rsidRDefault="00DC124A" w:rsidP="00847AFF">
            <w:pPr>
              <w:spacing w:after="0" w:line="240" w:lineRule="auto"/>
              <w:jc w:val="center"/>
            </w:pPr>
            <w:r w:rsidRPr="00886679">
              <w:rPr>
                <w:sz w:val="22"/>
                <w:szCs w:val="22"/>
              </w:rPr>
              <w:t>1,021,939,959</w:t>
            </w:r>
          </w:p>
        </w:tc>
        <w:tc>
          <w:tcPr>
            <w:tcW w:w="1854" w:type="dxa"/>
            <w:noWrap/>
            <w:vAlign w:val="center"/>
          </w:tcPr>
          <w:p w:rsidR="00DC124A" w:rsidRPr="00886679" w:rsidRDefault="00DC124A" w:rsidP="00847AFF">
            <w:pPr>
              <w:spacing w:after="0" w:line="240" w:lineRule="auto"/>
              <w:jc w:val="center"/>
              <w:rPr>
                <w:b/>
                <w:bCs/>
              </w:rPr>
            </w:pPr>
            <w:r w:rsidRPr="00886679">
              <w:rPr>
                <w:b/>
                <w:bCs/>
                <w:sz w:val="22"/>
                <w:szCs w:val="22"/>
              </w:rPr>
              <w:t>2,044,740,382</w:t>
            </w:r>
          </w:p>
        </w:tc>
        <w:tc>
          <w:tcPr>
            <w:tcW w:w="990" w:type="dxa"/>
            <w:noWrap/>
            <w:vAlign w:val="center"/>
          </w:tcPr>
          <w:p w:rsidR="00DC124A" w:rsidRPr="00886679" w:rsidRDefault="00DC124A" w:rsidP="00847AFF">
            <w:pPr>
              <w:spacing w:after="0" w:line="240" w:lineRule="auto"/>
              <w:jc w:val="center"/>
            </w:pPr>
            <w:r w:rsidRPr="00886679">
              <w:rPr>
                <w:sz w:val="22"/>
                <w:szCs w:val="22"/>
              </w:rPr>
              <w:t>65,967</w:t>
            </w:r>
          </w:p>
        </w:tc>
        <w:tc>
          <w:tcPr>
            <w:tcW w:w="1080" w:type="dxa"/>
            <w:noWrap/>
            <w:vAlign w:val="center"/>
          </w:tcPr>
          <w:p w:rsidR="00DC124A" w:rsidRPr="00886679" w:rsidRDefault="00DC124A" w:rsidP="00847AFF">
            <w:pPr>
              <w:spacing w:after="0" w:line="240" w:lineRule="auto"/>
              <w:jc w:val="center"/>
            </w:pPr>
            <w:r w:rsidRPr="00886679">
              <w:rPr>
                <w:sz w:val="22"/>
                <w:szCs w:val="22"/>
              </w:rPr>
              <w:t>111,407</w:t>
            </w:r>
          </w:p>
        </w:tc>
        <w:tc>
          <w:tcPr>
            <w:tcW w:w="1260" w:type="dxa"/>
            <w:noWrap/>
            <w:vAlign w:val="center"/>
          </w:tcPr>
          <w:p w:rsidR="00DC124A" w:rsidRPr="00886679" w:rsidRDefault="00DC124A" w:rsidP="00847AFF">
            <w:pPr>
              <w:spacing w:after="0" w:line="240" w:lineRule="auto"/>
              <w:jc w:val="center"/>
              <w:rPr>
                <w:b/>
                <w:bCs/>
                <w:i/>
                <w:iCs/>
              </w:rPr>
            </w:pPr>
            <w:r w:rsidRPr="00886679">
              <w:rPr>
                <w:b/>
                <w:bCs/>
                <w:i/>
                <w:iCs/>
                <w:sz w:val="22"/>
                <w:szCs w:val="22"/>
              </w:rPr>
              <w:t>177,374</w:t>
            </w:r>
          </w:p>
        </w:tc>
      </w:tr>
      <w:tr w:rsidR="009452A3" w:rsidRPr="009A1880" w:rsidTr="00847AFF">
        <w:trPr>
          <w:trHeight w:val="380"/>
          <w:jc w:val="center"/>
        </w:trPr>
        <w:tc>
          <w:tcPr>
            <w:tcW w:w="1531" w:type="dxa"/>
            <w:noWrap/>
            <w:vAlign w:val="center"/>
          </w:tcPr>
          <w:p w:rsidR="009452A3" w:rsidRPr="0053186F" w:rsidRDefault="009452A3" w:rsidP="00847AFF">
            <w:pPr>
              <w:spacing w:after="0" w:line="240" w:lineRule="auto"/>
            </w:pPr>
            <w:r w:rsidRPr="0053186F">
              <w:rPr>
                <w:sz w:val="22"/>
                <w:szCs w:val="22"/>
              </w:rPr>
              <w:t>1/01/2018</w:t>
            </w:r>
          </w:p>
        </w:tc>
        <w:tc>
          <w:tcPr>
            <w:tcW w:w="1799" w:type="dxa"/>
            <w:noWrap/>
            <w:vAlign w:val="center"/>
          </w:tcPr>
          <w:p w:rsidR="009452A3" w:rsidRPr="0053186F" w:rsidRDefault="009452A3" w:rsidP="00847AFF">
            <w:pPr>
              <w:spacing w:after="0" w:line="240" w:lineRule="auto"/>
              <w:jc w:val="center"/>
              <w:rPr>
                <w:rFonts w:cs="Calibri"/>
                <w:color w:val="000000"/>
              </w:rPr>
            </w:pPr>
            <w:r w:rsidRPr="0053186F">
              <w:rPr>
                <w:rFonts w:cs="Calibri"/>
                <w:color w:val="000000"/>
                <w:sz w:val="22"/>
                <w:szCs w:val="22"/>
              </w:rPr>
              <w:t>1,304,389,966</w:t>
            </w:r>
          </w:p>
        </w:tc>
        <w:tc>
          <w:tcPr>
            <w:tcW w:w="1836" w:type="dxa"/>
            <w:noWrap/>
            <w:vAlign w:val="center"/>
          </w:tcPr>
          <w:p w:rsidR="009452A3" w:rsidRPr="0053186F" w:rsidRDefault="009452A3" w:rsidP="00847AFF">
            <w:pPr>
              <w:spacing w:after="0" w:line="240" w:lineRule="auto"/>
              <w:jc w:val="center"/>
              <w:rPr>
                <w:rFonts w:cs="Calibri"/>
                <w:color w:val="000000"/>
              </w:rPr>
            </w:pPr>
            <w:r w:rsidRPr="0053186F">
              <w:rPr>
                <w:rFonts w:cs="Calibri"/>
                <w:color w:val="000000"/>
                <w:sz w:val="22"/>
                <w:szCs w:val="22"/>
              </w:rPr>
              <w:t>1,289,343,220</w:t>
            </w:r>
          </w:p>
        </w:tc>
        <w:tc>
          <w:tcPr>
            <w:tcW w:w="1854" w:type="dxa"/>
            <w:noWrap/>
            <w:vAlign w:val="center"/>
          </w:tcPr>
          <w:p w:rsidR="009452A3" w:rsidRPr="0053186F" w:rsidRDefault="009452A3" w:rsidP="00847AFF">
            <w:pPr>
              <w:spacing w:after="0" w:line="240" w:lineRule="auto"/>
              <w:jc w:val="center"/>
              <w:rPr>
                <w:b/>
                <w:bCs/>
              </w:rPr>
            </w:pPr>
            <w:r w:rsidRPr="0053186F">
              <w:rPr>
                <w:rFonts w:cs="Calibri"/>
                <w:b/>
                <w:color w:val="000000"/>
                <w:sz w:val="22"/>
                <w:szCs w:val="22"/>
              </w:rPr>
              <w:t>2,593,733,186</w:t>
            </w:r>
          </w:p>
        </w:tc>
        <w:tc>
          <w:tcPr>
            <w:tcW w:w="990" w:type="dxa"/>
            <w:noWrap/>
            <w:vAlign w:val="center"/>
          </w:tcPr>
          <w:p w:rsidR="009452A3" w:rsidRPr="0053186F" w:rsidRDefault="00EB1B67" w:rsidP="00847AFF">
            <w:pPr>
              <w:spacing w:after="0" w:line="240" w:lineRule="auto"/>
              <w:jc w:val="center"/>
              <w:rPr>
                <w:rFonts w:cs="Calibri"/>
                <w:color w:val="000000"/>
                <w:lang w:val="ru-RU"/>
              </w:rPr>
            </w:pPr>
            <w:r w:rsidRPr="0053186F">
              <w:rPr>
                <w:rFonts w:cs="Calibri"/>
                <w:color w:val="000000"/>
                <w:sz w:val="22"/>
                <w:szCs w:val="22"/>
              </w:rPr>
              <w:t>69,225</w:t>
            </w:r>
          </w:p>
        </w:tc>
        <w:tc>
          <w:tcPr>
            <w:tcW w:w="1080" w:type="dxa"/>
            <w:noWrap/>
            <w:vAlign w:val="center"/>
          </w:tcPr>
          <w:p w:rsidR="009452A3" w:rsidRPr="0053186F" w:rsidRDefault="00EB1B67" w:rsidP="00847AFF">
            <w:pPr>
              <w:spacing w:after="0" w:line="240" w:lineRule="auto"/>
              <w:jc w:val="center"/>
            </w:pPr>
            <w:r w:rsidRPr="0053186F">
              <w:rPr>
                <w:rFonts w:cs="Calibri"/>
                <w:color w:val="000000"/>
                <w:sz w:val="22"/>
                <w:szCs w:val="22"/>
              </w:rPr>
              <w:t>117,826</w:t>
            </w:r>
          </w:p>
        </w:tc>
        <w:tc>
          <w:tcPr>
            <w:tcW w:w="1260" w:type="dxa"/>
            <w:noWrap/>
            <w:vAlign w:val="center"/>
          </w:tcPr>
          <w:p w:rsidR="009452A3" w:rsidRPr="0053186F" w:rsidRDefault="0053186F" w:rsidP="00847AFF">
            <w:pPr>
              <w:spacing w:after="0" w:line="240" w:lineRule="auto"/>
              <w:jc w:val="center"/>
              <w:rPr>
                <w:rFonts w:cs="Calibri"/>
                <w:b/>
                <w:color w:val="000000"/>
                <w:lang w:val="ru-RU"/>
              </w:rPr>
            </w:pPr>
            <w:r w:rsidRPr="0053186F">
              <w:rPr>
                <w:rFonts w:cs="Calibri"/>
                <w:b/>
                <w:color w:val="000000"/>
                <w:sz w:val="22"/>
                <w:szCs w:val="22"/>
              </w:rPr>
              <w:t>1</w:t>
            </w:r>
            <w:r w:rsidRPr="0053186F">
              <w:rPr>
                <w:rFonts w:cs="Calibri"/>
                <w:b/>
                <w:color w:val="000000"/>
                <w:sz w:val="22"/>
                <w:szCs w:val="22"/>
                <w:lang w:val="ru-RU"/>
              </w:rPr>
              <w:t>87</w:t>
            </w:r>
            <w:r w:rsidRPr="0053186F">
              <w:rPr>
                <w:rFonts w:cs="Calibri"/>
                <w:b/>
                <w:color w:val="000000"/>
                <w:sz w:val="22"/>
                <w:szCs w:val="22"/>
              </w:rPr>
              <w:t>,</w:t>
            </w:r>
            <w:r w:rsidRPr="0053186F">
              <w:rPr>
                <w:rFonts w:cs="Calibri"/>
                <w:b/>
                <w:color w:val="000000"/>
                <w:sz w:val="22"/>
                <w:szCs w:val="22"/>
                <w:lang w:val="ru-RU"/>
              </w:rPr>
              <w:t>051</w:t>
            </w:r>
          </w:p>
        </w:tc>
      </w:tr>
      <w:tr w:rsidR="009452A3" w:rsidRPr="009A1880" w:rsidTr="00847AFF">
        <w:trPr>
          <w:trHeight w:val="360"/>
          <w:jc w:val="center"/>
        </w:trPr>
        <w:tc>
          <w:tcPr>
            <w:tcW w:w="1531" w:type="dxa"/>
            <w:noWrap/>
            <w:vAlign w:val="center"/>
          </w:tcPr>
          <w:p w:rsidR="009452A3" w:rsidRPr="0053186F" w:rsidRDefault="009452A3" w:rsidP="00847AFF">
            <w:pPr>
              <w:spacing w:after="0" w:line="240" w:lineRule="auto"/>
            </w:pPr>
            <w:r w:rsidRPr="0053186F">
              <w:rPr>
                <w:sz w:val="22"/>
                <w:szCs w:val="22"/>
              </w:rPr>
              <w:t>1/02/2018</w:t>
            </w:r>
          </w:p>
        </w:tc>
        <w:tc>
          <w:tcPr>
            <w:tcW w:w="1799" w:type="dxa"/>
            <w:noWrap/>
            <w:vAlign w:val="center"/>
          </w:tcPr>
          <w:p w:rsidR="009452A3" w:rsidRPr="0053186F" w:rsidRDefault="009452A3" w:rsidP="00847AFF">
            <w:pPr>
              <w:spacing w:after="0" w:line="240" w:lineRule="auto"/>
              <w:jc w:val="center"/>
              <w:rPr>
                <w:rFonts w:cs="Calibri"/>
                <w:color w:val="000000"/>
              </w:rPr>
            </w:pPr>
            <w:r w:rsidRPr="0053186F">
              <w:rPr>
                <w:rFonts w:cs="Calibri"/>
                <w:color w:val="000000"/>
                <w:sz w:val="22"/>
                <w:szCs w:val="22"/>
              </w:rPr>
              <w:t>1,228,585,024</w:t>
            </w:r>
          </w:p>
        </w:tc>
        <w:tc>
          <w:tcPr>
            <w:tcW w:w="1836" w:type="dxa"/>
            <w:noWrap/>
            <w:vAlign w:val="center"/>
          </w:tcPr>
          <w:p w:rsidR="009452A3" w:rsidRPr="0053186F" w:rsidRDefault="009452A3" w:rsidP="00847AFF">
            <w:pPr>
              <w:spacing w:after="0" w:line="240" w:lineRule="auto"/>
              <w:jc w:val="center"/>
              <w:rPr>
                <w:rFonts w:cs="Calibri"/>
                <w:color w:val="000000"/>
              </w:rPr>
            </w:pPr>
            <w:r w:rsidRPr="0053186F">
              <w:rPr>
                <w:rFonts w:cs="Calibri"/>
                <w:color w:val="000000"/>
                <w:sz w:val="22"/>
                <w:szCs w:val="22"/>
              </w:rPr>
              <w:t>1,216,235,889</w:t>
            </w:r>
          </w:p>
        </w:tc>
        <w:tc>
          <w:tcPr>
            <w:tcW w:w="1854" w:type="dxa"/>
            <w:noWrap/>
            <w:vAlign w:val="center"/>
          </w:tcPr>
          <w:p w:rsidR="009452A3" w:rsidRPr="0053186F" w:rsidRDefault="009452A3" w:rsidP="00847AFF">
            <w:pPr>
              <w:spacing w:after="0" w:line="240" w:lineRule="auto"/>
              <w:jc w:val="center"/>
              <w:rPr>
                <w:rFonts w:cs="Calibri"/>
                <w:b/>
                <w:color w:val="000000"/>
              </w:rPr>
            </w:pPr>
            <w:r w:rsidRPr="0053186F">
              <w:rPr>
                <w:rFonts w:cs="Calibri"/>
                <w:b/>
                <w:color w:val="000000"/>
                <w:sz w:val="22"/>
                <w:szCs w:val="22"/>
              </w:rPr>
              <w:t>2,444,820,913</w:t>
            </w:r>
          </w:p>
        </w:tc>
        <w:tc>
          <w:tcPr>
            <w:tcW w:w="990" w:type="dxa"/>
            <w:noWrap/>
            <w:vAlign w:val="center"/>
          </w:tcPr>
          <w:p w:rsidR="009452A3" w:rsidRPr="0053186F" w:rsidRDefault="00EB1B67" w:rsidP="00847AFF">
            <w:pPr>
              <w:spacing w:after="0" w:line="240" w:lineRule="auto"/>
              <w:jc w:val="center"/>
              <w:rPr>
                <w:rFonts w:cs="Calibri"/>
                <w:color w:val="000000"/>
                <w:lang w:val="ru-RU"/>
              </w:rPr>
            </w:pPr>
            <w:r w:rsidRPr="0053186F">
              <w:rPr>
                <w:rFonts w:cs="Calibri"/>
                <w:color w:val="000000"/>
                <w:sz w:val="22"/>
                <w:szCs w:val="22"/>
              </w:rPr>
              <w:t>69,516</w:t>
            </w:r>
          </w:p>
        </w:tc>
        <w:tc>
          <w:tcPr>
            <w:tcW w:w="1080" w:type="dxa"/>
            <w:noWrap/>
            <w:vAlign w:val="center"/>
          </w:tcPr>
          <w:p w:rsidR="009452A3" w:rsidRPr="0053186F" w:rsidRDefault="00EB1B67" w:rsidP="00847AFF">
            <w:pPr>
              <w:spacing w:after="0" w:line="240" w:lineRule="auto"/>
              <w:jc w:val="center"/>
              <w:rPr>
                <w:rFonts w:cs="Calibri"/>
                <w:color w:val="000000"/>
                <w:lang w:val="ru-RU"/>
              </w:rPr>
            </w:pPr>
            <w:r w:rsidRPr="0053186F">
              <w:rPr>
                <w:rFonts w:cs="Calibri"/>
                <w:color w:val="000000"/>
                <w:sz w:val="22"/>
                <w:szCs w:val="22"/>
              </w:rPr>
              <w:t>122,362</w:t>
            </w:r>
          </w:p>
        </w:tc>
        <w:tc>
          <w:tcPr>
            <w:tcW w:w="1260" w:type="dxa"/>
            <w:noWrap/>
            <w:vAlign w:val="center"/>
          </w:tcPr>
          <w:p w:rsidR="009452A3" w:rsidRPr="0053186F" w:rsidRDefault="0053186F" w:rsidP="00847AFF">
            <w:pPr>
              <w:spacing w:after="0" w:line="240" w:lineRule="auto"/>
              <w:jc w:val="center"/>
              <w:rPr>
                <w:rFonts w:cs="Calibri"/>
                <w:b/>
                <w:color w:val="000000"/>
                <w:lang w:val="ru-RU"/>
              </w:rPr>
            </w:pPr>
            <w:r w:rsidRPr="0053186F">
              <w:rPr>
                <w:rFonts w:cs="Calibri"/>
                <w:b/>
                <w:color w:val="000000"/>
                <w:sz w:val="22"/>
                <w:szCs w:val="22"/>
              </w:rPr>
              <w:t>1</w:t>
            </w:r>
            <w:r w:rsidRPr="0053186F">
              <w:rPr>
                <w:rFonts w:cs="Calibri"/>
                <w:b/>
                <w:color w:val="000000"/>
                <w:sz w:val="22"/>
                <w:szCs w:val="22"/>
                <w:lang w:val="ru-RU"/>
              </w:rPr>
              <w:t>91</w:t>
            </w:r>
            <w:r w:rsidRPr="0053186F">
              <w:rPr>
                <w:rFonts w:cs="Calibri"/>
                <w:b/>
                <w:color w:val="000000"/>
                <w:sz w:val="22"/>
                <w:szCs w:val="22"/>
              </w:rPr>
              <w:t>,</w:t>
            </w:r>
            <w:r w:rsidRPr="0053186F">
              <w:rPr>
                <w:rFonts w:cs="Calibri"/>
                <w:b/>
                <w:color w:val="000000"/>
                <w:sz w:val="22"/>
                <w:szCs w:val="22"/>
                <w:lang w:val="ru-RU"/>
              </w:rPr>
              <w:t>878</w:t>
            </w:r>
          </w:p>
        </w:tc>
      </w:tr>
      <w:tr w:rsidR="009452A3" w:rsidRPr="00AD2613" w:rsidTr="00847AFF">
        <w:trPr>
          <w:trHeight w:val="360"/>
          <w:jc w:val="center"/>
        </w:trPr>
        <w:tc>
          <w:tcPr>
            <w:tcW w:w="1531" w:type="dxa"/>
            <w:noWrap/>
            <w:vAlign w:val="center"/>
          </w:tcPr>
          <w:p w:rsidR="009452A3" w:rsidRPr="0053186F" w:rsidRDefault="009452A3" w:rsidP="00847AFF">
            <w:pPr>
              <w:spacing w:after="0" w:line="240" w:lineRule="auto"/>
            </w:pPr>
            <w:r w:rsidRPr="0053186F">
              <w:rPr>
                <w:sz w:val="22"/>
                <w:szCs w:val="22"/>
              </w:rPr>
              <w:t>1/03/2018</w:t>
            </w:r>
          </w:p>
        </w:tc>
        <w:tc>
          <w:tcPr>
            <w:tcW w:w="1799" w:type="dxa"/>
            <w:noWrap/>
            <w:vAlign w:val="center"/>
          </w:tcPr>
          <w:p w:rsidR="009452A3" w:rsidRPr="0053186F" w:rsidRDefault="009452A3" w:rsidP="00847AFF">
            <w:pPr>
              <w:spacing w:after="0" w:line="240" w:lineRule="auto"/>
              <w:jc w:val="center"/>
              <w:rPr>
                <w:rFonts w:cs="Calibri"/>
                <w:color w:val="000000"/>
              </w:rPr>
            </w:pPr>
            <w:r w:rsidRPr="0053186F">
              <w:rPr>
                <w:rFonts w:cs="Calibri"/>
                <w:color w:val="000000"/>
                <w:sz w:val="22"/>
                <w:szCs w:val="22"/>
              </w:rPr>
              <w:t>1,212,378,353</w:t>
            </w:r>
          </w:p>
        </w:tc>
        <w:tc>
          <w:tcPr>
            <w:tcW w:w="1836" w:type="dxa"/>
            <w:noWrap/>
            <w:vAlign w:val="center"/>
          </w:tcPr>
          <w:p w:rsidR="009452A3" w:rsidRPr="0053186F" w:rsidRDefault="009452A3" w:rsidP="00847AFF">
            <w:pPr>
              <w:spacing w:after="0" w:line="240" w:lineRule="auto"/>
              <w:jc w:val="center"/>
              <w:rPr>
                <w:rFonts w:cs="Calibri"/>
                <w:color w:val="000000"/>
              </w:rPr>
            </w:pPr>
            <w:r w:rsidRPr="0053186F">
              <w:rPr>
                <w:rFonts w:cs="Calibri"/>
                <w:color w:val="000000"/>
                <w:sz w:val="22"/>
                <w:szCs w:val="22"/>
              </w:rPr>
              <w:t>1,199,945,010</w:t>
            </w:r>
          </w:p>
        </w:tc>
        <w:tc>
          <w:tcPr>
            <w:tcW w:w="1854" w:type="dxa"/>
            <w:noWrap/>
            <w:vAlign w:val="center"/>
          </w:tcPr>
          <w:p w:rsidR="009452A3" w:rsidRPr="0053186F" w:rsidRDefault="009452A3" w:rsidP="00847AFF">
            <w:pPr>
              <w:spacing w:after="0" w:line="240" w:lineRule="auto"/>
              <w:jc w:val="center"/>
              <w:rPr>
                <w:rFonts w:cs="Calibri"/>
                <w:b/>
                <w:color w:val="000000"/>
              </w:rPr>
            </w:pPr>
            <w:r w:rsidRPr="0053186F">
              <w:rPr>
                <w:rFonts w:cs="Calibri"/>
                <w:b/>
                <w:color w:val="000000"/>
                <w:sz w:val="22"/>
                <w:szCs w:val="22"/>
              </w:rPr>
              <w:t>2,412,323,363</w:t>
            </w:r>
          </w:p>
        </w:tc>
        <w:tc>
          <w:tcPr>
            <w:tcW w:w="990" w:type="dxa"/>
            <w:noWrap/>
            <w:vAlign w:val="center"/>
          </w:tcPr>
          <w:p w:rsidR="009452A3" w:rsidRPr="00F26BDB" w:rsidRDefault="002143D1" w:rsidP="00847AFF">
            <w:pPr>
              <w:spacing w:after="0" w:line="240" w:lineRule="auto"/>
              <w:jc w:val="center"/>
            </w:pPr>
            <w:r w:rsidRPr="00F26BDB">
              <w:rPr>
                <w:sz w:val="22"/>
                <w:szCs w:val="22"/>
              </w:rPr>
              <w:t>67,213</w:t>
            </w:r>
          </w:p>
        </w:tc>
        <w:tc>
          <w:tcPr>
            <w:tcW w:w="1080" w:type="dxa"/>
            <w:noWrap/>
            <w:vAlign w:val="center"/>
          </w:tcPr>
          <w:p w:rsidR="009452A3" w:rsidRPr="00F26BDB" w:rsidRDefault="002143D1" w:rsidP="00847AFF">
            <w:pPr>
              <w:spacing w:after="0" w:line="240" w:lineRule="auto"/>
              <w:jc w:val="center"/>
              <w:rPr>
                <w:lang w:val="ru-RU"/>
              </w:rPr>
            </w:pPr>
            <w:r w:rsidRPr="00F26BDB">
              <w:rPr>
                <w:sz w:val="22"/>
                <w:szCs w:val="22"/>
                <w:lang w:val="ru-RU"/>
              </w:rPr>
              <w:t>1</w:t>
            </w:r>
            <w:r w:rsidRPr="00F26BDB">
              <w:rPr>
                <w:sz w:val="22"/>
                <w:szCs w:val="22"/>
              </w:rPr>
              <w:t>30</w:t>
            </w:r>
            <w:r w:rsidR="001742A3" w:rsidRPr="00F26BDB">
              <w:rPr>
                <w:sz w:val="22"/>
                <w:szCs w:val="22"/>
                <w:lang w:val="ru-RU"/>
              </w:rPr>
              <w:t>,769</w:t>
            </w:r>
          </w:p>
        </w:tc>
        <w:tc>
          <w:tcPr>
            <w:tcW w:w="1260" w:type="dxa"/>
            <w:noWrap/>
            <w:vAlign w:val="center"/>
          </w:tcPr>
          <w:p w:rsidR="009452A3" w:rsidRPr="00F26BDB" w:rsidRDefault="002143D1" w:rsidP="00847AFF">
            <w:pPr>
              <w:spacing w:after="0" w:line="240" w:lineRule="auto"/>
              <w:jc w:val="center"/>
              <w:rPr>
                <w:b/>
                <w:bCs/>
                <w:i/>
                <w:iCs/>
                <w:vertAlign w:val="superscript"/>
              </w:rPr>
            </w:pPr>
            <w:r w:rsidRPr="00F26BDB">
              <w:rPr>
                <w:b/>
                <w:bCs/>
                <w:i/>
                <w:iCs/>
                <w:sz w:val="22"/>
                <w:szCs w:val="22"/>
              </w:rPr>
              <w:t>198,</w:t>
            </w:r>
            <w:r w:rsidR="00F26BDB">
              <w:rPr>
                <w:b/>
                <w:bCs/>
                <w:i/>
                <w:iCs/>
                <w:sz w:val="22"/>
                <w:szCs w:val="22"/>
              </w:rPr>
              <w:t>000*</w:t>
            </w:r>
          </w:p>
        </w:tc>
      </w:tr>
      <w:tr w:rsidR="009452A3" w:rsidRPr="00AD2613" w:rsidTr="00847AFF">
        <w:trPr>
          <w:trHeight w:val="360"/>
          <w:jc w:val="center"/>
        </w:trPr>
        <w:tc>
          <w:tcPr>
            <w:tcW w:w="1531" w:type="dxa"/>
            <w:noWrap/>
            <w:vAlign w:val="center"/>
          </w:tcPr>
          <w:p w:rsidR="009452A3" w:rsidRPr="0053186F" w:rsidRDefault="009452A3" w:rsidP="00847AFF">
            <w:pPr>
              <w:spacing w:after="0" w:line="240" w:lineRule="auto"/>
            </w:pPr>
            <w:r w:rsidRPr="0053186F">
              <w:rPr>
                <w:sz w:val="22"/>
                <w:szCs w:val="22"/>
              </w:rPr>
              <w:t>1/04/2018</w:t>
            </w:r>
          </w:p>
        </w:tc>
        <w:tc>
          <w:tcPr>
            <w:tcW w:w="1799" w:type="dxa"/>
            <w:noWrap/>
            <w:vAlign w:val="center"/>
          </w:tcPr>
          <w:p w:rsidR="009452A3" w:rsidRPr="0053186F" w:rsidRDefault="009452A3" w:rsidP="00847AFF">
            <w:pPr>
              <w:spacing w:after="0" w:line="240" w:lineRule="auto"/>
              <w:jc w:val="center"/>
              <w:rPr>
                <w:rFonts w:cs="Calibri"/>
                <w:color w:val="000000"/>
              </w:rPr>
            </w:pPr>
            <w:r w:rsidRPr="0053186F">
              <w:rPr>
                <w:rFonts w:cs="Calibri"/>
                <w:color w:val="000000"/>
                <w:sz w:val="22"/>
                <w:szCs w:val="22"/>
              </w:rPr>
              <w:t>1,169,175,171</w:t>
            </w:r>
          </w:p>
        </w:tc>
        <w:tc>
          <w:tcPr>
            <w:tcW w:w="1836" w:type="dxa"/>
            <w:noWrap/>
            <w:vAlign w:val="center"/>
          </w:tcPr>
          <w:p w:rsidR="009452A3" w:rsidRPr="0053186F" w:rsidRDefault="009452A3" w:rsidP="00847AFF">
            <w:pPr>
              <w:spacing w:after="0" w:line="240" w:lineRule="auto"/>
              <w:jc w:val="center"/>
              <w:rPr>
                <w:rFonts w:cs="Calibri"/>
                <w:color w:val="000000"/>
              </w:rPr>
            </w:pPr>
            <w:r w:rsidRPr="0053186F">
              <w:rPr>
                <w:rFonts w:cs="Calibri"/>
                <w:color w:val="000000"/>
                <w:sz w:val="22"/>
                <w:szCs w:val="22"/>
              </w:rPr>
              <w:t>1,156,966,683</w:t>
            </w:r>
          </w:p>
        </w:tc>
        <w:tc>
          <w:tcPr>
            <w:tcW w:w="1854" w:type="dxa"/>
            <w:noWrap/>
            <w:vAlign w:val="center"/>
          </w:tcPr>
          <w:p w:rsidR="009452A3" w:rsidRPr="0053186F" w:rsidRDefault="009452A3" w:rsidP="00847AFF">
            <w:pPr>
              <w:spacing w:after="0" w:line="240" w:lineRule="auto"/>
              <w:jc w:val="center"/>
              <w:rPr>
                <w:rFonts w:cs="Calibri"/>
                <w:b/>
                <w:color w:val="000000"/>
              </w:rPr>
            </w:pPr>
            <w:r w:rsidRPr="0053186F">
              <w:rPr>
                <w:rFonts w:cs="Calibri"/>
                <w:b/>
                <w:color w:val="000000"/>
                <w:sz w:val="22"/>
                <w:szCs w:val="22"/>
              </w:rPr>
              <w:t>2,326,141,854</w:t>
            </w:r>
          </w:p>
        </w:tc>
        <w:tc>
          <w:tcPr>
            <w:tcW w:w="990" w:type="dxa"/>
            <w:noWrap/>
            <w:vAlign w:val="center"/>
          </w:tcPr>
          <w:p w:rsidR="009452A3" w:rsidRPr="00F26BDB" w:rsidRDefault="00443B34" w:rsidP="00847AFF">
            <w:pPr>
              <w:spacing w:after="0" w:line="240" w:lineRule="auto"/>
              <w:jc w:val="center"/>
              <w:rPr>
                <w:lang w:val="ru-RU"/>
              </w:rPr>
            </w:pPr>
            <w:r w:rsidRPr="00F26BDB">
              <w:rPr>
                <w:sz w:val="22"/>
                <w:szCs w:val="22"/>
                <w:lang w:val="ru-RU"/>
              </w:rPr>
              <w:t>6</w:t>
            </w:r>
            <w:r w:rsidR="002143D1" w:rsidRPr="00F26BDB">
              <w:rPr>
                <w:sz w:val="22"/>
                <w:szCs w:val="22"/>
              </w:rPr>
              <w:t>5</w:t>
            </w:r>
            <w:r w:rsidR="001742A3" w:rsidRPr="00F26BDB">
              <w:rPr>
                <w:sz w:val="22"/>
                <w:szCs w:val="22"/>
                <w:lang w:val="ru-RU"/>
              </w:rPr>
              <w:t>,083</w:t>
            </w:r>
          </w:p>
        </w:tc>
        <w:tc>
          <w:tcPr>
            <w:tcW w:w="1080" w:type="dxa"/>
            <w:noWrap/>
            <w:vAlign w:val="center"/>
          </w:tcPr>
          <w:p w:rsidR="009452A3" w:rsidRPr="00F26BDB" w:rsidRDefault="001742A3" w:rsidP="00847AFF">
            <w:pPr>
              <w:spacing w:after="0" w:line="240" w:lineRule="auto"/>
              <w:jc w:val="center"/>
              <w:rPr>
                <w:lang w:val="ru-RU"/>
              </w:rPr>
            </w:pPr>
            <w:r w:rsidRPr="00F26BDB">
              <w:rPr>
                <w:sz w:val="22"/>
                <w:szCs w:val="22"/>
                <w:lang w:val="ru-RU"/>
              </w:rPr>
              <w:t>138,917</w:t>
            </w:r>
          </w:p>
        </w:tc>
        <w:tc>
          <w:tcPr>
            <w:tcW w:w="1260" w:type="dxa"/>
            <w:noWrap/>
            <w:vAlign w:val="center"/>
          </w:tcPr>
          <w:p w:rsidR="009452A3" w:rsidRPr="00F26BDB" w:rsidRDefault="00443B34" w:rsidP="00847AFF">
            <w:pPr>
              <w:spacing w:after="0" w:line="240" w:lineRule="auto"/>
              <w:jc w:val="center"/>
              <w:rPr>
                <w:b/>
                <w:bCs/>
                <w:i/>
                <w:iCs/>
              </w:rPr>
            </w:pPr>
            <w:r w:rsidRPr="00F26BDB">
              <w:rPr>
                <w:b/>
                <w:bCs/>
                <w:i/>
                <w:iCs/>
                <w:sz w:val="22"/>
                <w:szCs w:val="22"/>
                <w:lang w:val="ru-RU"/>
              </w:rPr>
              <w:t>20</w:t>
            </w:r>
            <w:r w:rsidR="002143D1" w:rsidRPr="00F26BDB">
              <w:rPr>
                <w:b/>
                <w:bCs/>
                <w:i/>
                <w:iCs/>
                <w:sz w:val="22"/>
                <w:szCs w:val="22"/>
              </w:rPr>
              <w:t>4</w:t>
            </w:r>
            <w:r w:rsidR="001742A3" w:rsidRPr="00F26BDB">
              <w:rPr>
                <w:b/>
                <w:bCs/>
                <w:i/>
                <w:iCs/>
                <w:sz w:val="22"/>
                <w:szCs w:val="22"/>
                <w:lang w:val="ru-RU"/>
              </w:rPr>
              <w:t>,</w:t>
            </w:r>
            <w:r w:rsidR="007E0F0A" w:rsidRPr="00F26BDB">
              <w:rPr>
                <w:b/>
                <w:bCs/>
                <w:i/>
                <w:iCs/>
                <w:sz w:val="22"/>
                <w:szCs w:val="22"/>
                <w:lang w:val="ru-RU"/>
              </w:rPr>
              <w:t>000</w:t>
            </w:r>
            <w:r w:rsidR="00F26BDB">
              <w:rPr>
                <w:b/>
                <w:bCs/>
                <w:i/>
                <w:iCs/>
                <w:sz w:val="22"/>
                <w:szCs w:val="22"/>
              </w:rPr>
              <w:t>*</w:t>
            </w:r>
          </w:p>
        </w:tc>
      </w:tr>
    </w:tbl>
    <w:p w:rsidR="00F26BDB" w:rsidRPr="00EA4C95" w:rsidRDefault="00EA4C95" w:rsidP="00EA4C95">
      <w:pPr>
        <w:pStyle w:val="ListParagraph"/>
        <w:spacing w:after="0" w:line="360" w:lineRule="auto"/>
        <w:rPr>
          <w:rFonts w:eastAsia="MS Mincho" w:cs="Arial"/>
          <w:color w:val="000000"/>
          <w:sz w:val="20"/>
          <w:szCs w:val="20"/>
        </w:rPr>
      </w:pPr>
      <w:r w:rsidRPr="00EA4C95">
        <w:rPr>
          <w:rFonts w:eastAsia="MS Mincho" w:cs="Arial"/>
          <w:color w:val="000000"/>
          <w:sz w:val="20"/>
          <w:szCs w:val="20"/>
        </w:rPr>
        <w:t>*Մոտավոր տվյալներ</w:t>
      </w:r>
      <w:r w:rsidR="002A1AAC">
        <w:rPr>
          <w:rFonts w:eastAsia="MS Mincho" w:cs="Arial"/>
          <w:color w:val="000000"/>
          <w:sz w:val="20"/>
          <w:szCs w:val="20"/>
        </w:rPr>
        <w:t xml:space="preserve"> են՝ հաշվի առնելով նախկին միտումները</w:t>
      </w:r>
    </w:p>
    <w:p w:rsidR="00F26BDB" w:rsidRDefault="00F26BDB" w:rsidP="00F26BDB">
      <w:pPr>
        <w:spacing w:after="0" w:line="360" w:lineRule="auto"/>
        <w:rPr>
          <w:rFonts w:eastAsia="MS Mincho" w:cs="Arial"/>
          <w:b/>
          <w:color w:val="000000"/>
        </w:rPr>
      </w:pPr>
    </w:p>
    <w:p w:rsidR="009C61A9" w:rsidRPr="000A1979" w:rsidRDefault="009C61A9" w:rsidP="006803FB">
      <w:pPr>
        <w:spacing w:after="0" w:line="360" w:lineRule="auto"/>
        <w:jc w:val="right"/>
        <w:rPr>
          <w:rFonts w:eastAsia="MS Mincho" w:cs="Arial"/>
          <w:b/>
          <w:color w:val="000000"/>
        </w:rPr>
      </w:pPr>
      <w:r w:rsidRPr="00FF5E1A">
        <w:rPr>
          <w:rFonts w:eastAsia="MS Mincho" w:cs="Arial"/>
          <w:b/>
          <w:color w:val="000000"/>
          <w:lang w:val="ru-RU"/>
        </w:rPr>
        <w:t>Հավելված</w:t>
      </w:r>
      <w:r w:rsidR="00976734">
        <w:rPr>
          <w:rFonts w:eastAsia="MS Mincho" w:cs="Arial"/>
          <w:b/>
          <w:color w:val="000000"/>
        </w:rPr>
        <w:t xml:space="preserve"> 2</w:t>
      </w:r>
      <w:r w:rsidR="000A1979">
        <w:rPr>
          <w:rFonts w:eastAsia="MS Mincho" w:cs="Arial"/>
          <w:b/>
          <w:color w:val="000000"/>
        </w:rPr>
        <w:t xml:space="preserve">. Կուտակային կենսաթոշակային </w:t>
      </w:r>
      <w:r w:rsidR="00847AFF">
        <w:rPr>
          <w:rFonts w:eastAsia="MS Mincho" w:cs="Arial"/>
          <w:b/>
          <w:color w:val="000000"/>
        </w:rPr>
        <w:t>հաշիվներ</w:t>
      </w:r>
      <w:r w:rsidR="000A1979">
        <w:rPr>
          <w:rFonts w:eastAsia="MS Mincho" w:cs="Arial"/>
          <w:b/>
          <w:color w:val="000000"/>
        </w:rPr>
        <w:t xml:space="preserve"> </w:t>
      </w:r>
      <w:r w:rsidR="006803FB">
        <w:rPr>
          <w:rFonts w:eastAsia="MS Mincho" w:cs="Arial"/>
          <w:b/>
          <w:color w:val="000000"/>
        </w:rPr>
        <w:t>ունեցողների շարժը</w:t>
      </w:r>
    </w:p>
    <w:tbl>
      <w:tblPr>
        <w:tblW w:w="11085" w:type="dxa"/>
        <w:tblInd w:w="-459" w:type="dxa"/>
        <w:tblLook w:val="04A0" w:firstRow="1" w:lastRow="0" w:firstColumn="1" w:lastColumn="0" w:noHBand="0" w:noVBand="1"/>
      </w:tblPr>
      <w:tblGrid>
        <w:gridCol w:w="585"/>
        <w:gridCol w:w="2779"/>
        <w:gridCol w:w="1555"/>
        <w:gridCol w:w="1548"/>
        <w:gridCol w:w="1484"/>
        <w:gridCol w:w="1489"/>
        <w:gridCol w:w="1645"/>
      </w:tblGrid>
      <w:tr w:rsidR="00B72B82" w:rsidRPr="009C61A9" w:rsidTr="00B72B82">
        <w:trPr>
          <w:trHeight w:val="348"/>
        </w:trPr>
        <w:tc>
          <w:tcPr>
            <w:tcW w:w="5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61A9" w:rsidRPr="009C61A9" w:rsidRDefault="009C61A9" w:rsidP="00E8499F">
            <w:pPr>
              <w:spacing w:after="0" w:line="240" w:lineRule="auto"/>
              <w:jc w:val="center"/>
              <w:rPr>
                <w:rFonts w:ascii="Calibri" w:eastAsia="Times New Roman" w:hAnsi="Calibri" w:cs="Calibri"/>
                <w:color w:val="000000"/>
              </w:rPr>
            </w:pPr>
            <w:r w:rsidRPr="009C61A9">
              <w:rPr>
                <w:rFonts w:ascii="Calibri" w:eastAsia="Times New Roman" w:hAnsi="Calibri" w:cs="Calibri"/>
                <w:color w:val="000000"/>
              </w:rPr>
              <w:t>N</w:t>
            </w:r>
          </w:p>
        </w:tc>
        <w:tc>
          <w:tcPr>
            <w:tcW w:w="27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61A9" w:rsidRPr="009C61A9" w:rsidRDefault="009C61A9" w:rsidP="00E8499F">
            <w:pPr>
              <w:spacing w:after="0" w:line="240" w:lineRule="auto"/>
              <w:jc w:val="center"/>
              <w:rPr>
                <w:rFonts w:eastAsia="Times New Roman" w:cs="Calibri"/>
                <w:color w:val="000000"/>
              </w:rPr>
            </w:pPr>
            <w:r w:rsidRPr="009C61A9">
              <w:rPr>
                <w:rFonts w:eastAsia="Times New Roman" w:cs="Calibri"/>
                <w:color w:val="000000"/>
              </w:rPr>
              <w:t>Մասնակիցները</w:t>
            </w:r>
          </w:p>
        </w:tc>
        <w:tc>
          <w:tcPr>
            <w:tcW w:w="7721" w:type="dxa"/>
            <w:gridSpan w:val="5"/>
            <w:tcBorders>
              <w:top w:val="single" w:sz="4" w:space="0" w:color="auto"/>
              <w:left w:val="nil"/>
              <w:bottom w:val="single" w:sz="4" w:space="0" w:color="auto"/>
              <w:right w:val="single" w:sz="4" w:space="0" w:color="auto"/>
            </w:tcBorders>
            <w:shd w:val="clear" w:color="auto" w:fill="auto"/>
            <w:vAlign w:val="center"/>
            <w:hideMark/>
          </w:tcPr>
          <w:p w:rsidR="009C61A9" w:rsidRPr="00847AFF" w:rsidRDefault="009C61A9" w:rsidP="00E8499F">
            <w:pPr>
              <w:spacing w:after="0" w:line="240" w:lineRule="auto"/>
              <w:jc w:val="center"/>
              <w:rPr>
                <w:rFonts w:eastAsia="Times New Roman" w:cs="Calibri"/>
                <w:color w:val="000000"/>
                <w:lang w:val="hy-AM"/>
              </w:rPr>
            </w:pPr>
            <w:r w:rsidRPr="009C61A9">
              <w:rPr>
                <w:rFonts w:eastAsia="Times New Roman" w:cs="Calibri"/>
                <w:color w:val="000000"/>
              </w:rPr>
              <w:t>ԸՍՏ ՀԱՇՎԵՏՈՒ ԱՄԻՍՆԵՐ</w:t>
            </w:r>
            <w:r w:rsidR="00847AFF">
              <w:rPr>
                <w:rFonts w:eastAsia="Times New Roman" w:cs="Calibri"/>
                <w:color w:val="000000"/>
                <w:lang w:val="hy-AM"/>
              </w:rPr>
              <w:t>Ի</w:t>
            </w:r>
          </w:p>
        </w:tc>
      </w:tr>
      <w:tr w:rsidR="00155BDE" w:rsidRPr="009C61A9" w:rsidTr="00B72B82">
        <w:trPr>
          <w:trHeight w:val="312"/>
        </w:trPr>
        <w:tc>
          <w:tcPr>
            <w:tcW w:w="585" w:type="dxa"/>
            <w:vMerge/>
            <w:tcBorders>
              <w:top w:val="single" w:sz="4" w:space="0" w:color="auto"/>
              <w:left w:val="single" w:sz="4" w:space="0" w:color="auto"/>
              <w:bottom w:val="single" w:sz="4" w:space="0" w:color="000000"/>
              <w:right w:val="single" w:sz="4" w:space="0" w:color="auto"/>
            </w:tcBorders>
            <w:vAlign w:val="center"/>
            <w:hideMark/>
          </w:tcPr>
          <w:p w:rsidR="009C61A9" w:rsidRPr="009C61A9" w:rsidRDefault="009C61A9" w:rsidP="00E8499F">
            <w:pPr>
              <w:spacing w:after="0" w:line="240" w:lineRule="auto"/>
              <w:rPr>
                <w:rFonts w:ascii="Calibri" w:eastAsia="Times New Roman" w:hAnsi="Calibri" w:cs="Calibri"/>
                <w:color w:val="000000"/>
              </w:rPr>
            </w:pPr>
          </w:p>
        </w:tc>
        <w:tc>
          <w:tcPr>
            <w:tcW w:w="2779" w:type="dxa"/>
            <w:vMerge/>
            <w:tcBorders>
              <w:top w:val="single" w:sz="4" w:space="0" w:color="auto"/>
              <w:left w:val="single" w:sz="4" w:space="0" w:color="auto"/>
              <w:bottom w:val="single" w:sz="4" w:space="0" w:color="000000"/>
              <w:right w:val="single" w:sz="4" w:space="0" w:color="auto"/>
            </w:tcBorders>
            <w:vAlign w:val="center"/>
            <w:hideMark/>
          </w:tcPr>
          <w:p w:rsidR="009C61A9" w:rsidRPr="009C61A9" w:rsidRDefault="009C61A9" w:rsidP="00E8499F">
            <w:pPr>
              <w:spacing w:after="0" w:line="240" w:lineRule="auto"/>
              <w:rPr>
                <w:rFonts w:eastAsia="Times New Roman" w:cs="Calibri"/>
                <w:color w:val="000000"/>
              </w:rPr>
            </w:pPr>
          </w:p>
        </w:tc>
        <w:tc>
          <w:tcPr>
            <w:tcW w:w="1555" w:type="dxa"/>
            <w:tcBorders>
              <w:top w:val="nil"/>
              <w:left w:val="nil"/>
              <w:bottom w:val="single" w:sz="4" w:space="0" w:color="auto"/>
              <w:right w:val="single" w:sz="4" w:space="0" w:color="auto"/>
            </w:tcBorders>
            <w:shd w:val="clear" w:color="auto" w:fill="auto"/>
            <w:noWrap/>
            <w:vAlign w:val="bottom"/>
            <w:hideMark/>
          </w:tcPr>
          <w:p w:rsidR="009C61A9" w:rsidRPr="009C61A9" w:rsidRDefault="009C61A9" w:rsidP="00E8499F">
            <w:pPr>
              <w:spacing w:after="0" w:line="240" w:lineRule="auto"/>
              <w:jc w:val="center"/>
              <w:rPr>
                <w:rFonts w:eastAsia="Times New Roman" w:cs="Calibri"/>
                <w:color w:val="000000"/>
              </w:rPr>
            </w:pPr>
            <w:r w:rsidRPr="009C61A9">
              <w:rPr>
                <w:rFonts w:eastAsia="Times New Roman" w:cs="Calibri"/>
                <w:color w:val="000000"/>
                <w:sz w:val="22"/>
                <w:szCs w:val="22"/>
              </w:rPr>
              <w:t>01/12/2017</w:t>
            </w:r>
          </w:p>
        </w:tc>
        <w:tc>
          <w:tcPr>
            <w:tcW w:w="1548" w:type="dxa"/>
            <w:tcBorders>
              <w:top w:val="nil"/>
              <w:left w:val="nil"/>
              <w:bottom w:val="single" w:sz="4" w:space="0" w:color="auto"/>
              <w:right w:val="single" w:sz="4" w:space="0" w:color="auto"/>
            </w:tcBorders>
            <w:shd w:val="clear" w:color="auto" w:fill="auto"/>
            <w:noWrap/>
            <w:vAlign w:val="bottom"/>
            <w:hideMark/>
          </w:tcPr>
          <w:p w:rsidR="009C61A9" w:rsidRPr="009C61A9" w:rsidRDefault="009C61A9" w:rsidP="00E8499F">
            <w:pPr>
              <w:spacing w:after="0" w:line="240" w:lineRule="auto"/>
              <w:jc w:val="center"/>
              <w:rPr>
                <w:rFonts w:eastAsia="Times New Roman" w:cs="Calibri"/>
                <w:color w:val="000000"/>
              </w:rPr>
            </w:pPr>
            <w:r w:rsidRPr="009C61A9">
              <w:rPr>
                <w:rFonts w:eastAsia="Times New Roman" w:cs="Calibri"/>
                <w:color w:val="000000"/>
                <w:sz w:val="22"/>
                <w:szCs w:val="22"/>
              </w:rPr>
              <w:t>01/01/2018</w:t>
            </w:r>
          </w:p>
        </w:tc>
        <w:tc>
          <w:tcPr>
            <w:tcW w:w="1484" w:type="dxa"/>
            <w:tcBorders>
              <w:top w:val="nil"/>
              <w:left w:val="nil"/>
              <w:bottom w:val="single" w:sz="4" w:space="0" w:color="auto"/>
              <w:right w:val="single" w:sz="4" w:space="0" w:color="auto"/>
            </w:tcBorders>
            <w:shd w:val="clear" w:color="auto" w:fill="auto"/>
            <w:noWrap/>
            <w:vAlign w:val="bottom"/>
            <w:hideMark/>
          </w:tcPr>
          <w:p w:rsidR="009C61A9" w:rsidRPr="009C61A9" w:rsidRDefault="009C61A9" w:rsidP="00E8499F">
            <w:pPr>
              <w:spacing w:after="0" w:line="240" w:lineRule="auto"/>
              <w:jc w:val="center"/>
              <w:rPr>
                <w:rFonts w:eastAsia="Times New Roman" w:cs="Calibri"/>
                <w:color w:val="000000"/>
              </w:rPr>
            </w:pPr>
            <w:r w:rsidRPr="009C61A9">
              <w:rPr>
                <w:rFonts w:eastAsia="Times New Roman" w:cs="Calibri"/>
                <w:color w:val="000000"/>
                <w:sz w:val="22"/>
                <w:szCs w:val="22"/>
              </w:rPr>
              <w:t>01/02/2018</w:t>
            </w:r>
          </w:p>
        </w:tc>
        <w:tc>
          <w:tcPr>
            <w:tcW w:w="1489" w:type="dxa"/>
            <w:tcBorders>
              <w:top w:val="nil"/>
              <w:left w:val="nil"/>
              <w:bottom w:val="single" w:sz="4" w:space="0" w:color="auto"/>
              <w:right w:val="single" w:sz="4" w:space="0" w:color="auto"/>
            </w:tcBorders>
            <w:shd w:val="clear" w:color="auto" w:fill="auto"/>
            <w:noWrap/>
            <w:vAlign w:val="bottom"/>
            <w:hideMark/>
          </w:tcPr>
          <w:p w:rsidR="009C61A9" w:rsidRPr="009C61A9" w:rsidRDefault="009C61A9" w:rsidP="00E8499F">
            <w:pPr>
              <w:spacing w:after="0" w:line="240" w:lineRule="auto"/>
              <w:jc w:val="center"/>
              <w:rPr>
                <w:rFonts w:eastAsia="Times New Roman" w:cs="Calibri"/>
                <w:color w:val="000000"/>
              </w:rPr>
            </w:pPr>
            <w:r w:rsidRPr="009C61A9">
              <w:rPr>
                <w:rFonts w:eastAsia="Times New Roman" w:cs="Calibri"/>
                <w:color w:val="000000"/>
                <w:sz w:val="22"/>
                <w:szCs w:val="22"/>
              </w:rPr>
              <w:t>01/03/2018</w:t>
            </w:r>
          </w:p>
        </w:tc>
        <w:tc>
          <w:tcPr>
            <w:tcW w:w="1645" w:type="dxa"/>
            <w:tcBorders>
              <w:top w:val="nil"/>
              <w:left w:val="nil"/>
              <w:bottom w:val="single" w:sz="4" w:space="0" w:color="auto"/>
              <w:right w:val="single" w:sz="4" w:space="0" w:color="auto"/>
            </w:tcBorders>
            <w:shd w:val="clear" w:color="auto" w:fill="auto"/>
            <w:noWrap/>
            <w:vAlign w:val="bottom"/>
            <w:hideMark/>
          </w:tcPr>
          <w:p w:rsidR="009C61A9" w:rsidRPr="009C61A9" w:rsidRDefault="008A74D4" w:rsidP="00E8499F">
            <w:pPr>
              <w:spacing w:after="0" w:line="240" w:lineRule="auto"/>
              <w:jc w:val="center"/>
              <w:rPr>
                <w:rFonts w:eastAsia="Times New Roman" w:cs="Calibri"/>
                <w:color w:val="000000"/>
              </w:rPr>
            </w:pPr>
            <w:r>
              <w:rPr>
                <w:rFonts w:eastAsia="Times New Roman" w:cs="Calibri"/>
                <w:color w:val="000000"/>
                <w:sz w:val="22"/>
                <w:szCs w:val="22"/>
              </w:rPr>
              <w:t>0</w:t>
            </w:r>
            <w:r w:rsidR="009C61A9" w:rsidRPr="009C61A9">
              <w:rPr>
                <w:rFonts w:eastAsia="Times New Roman" w:cs="Calibri"/>
                <w:color w:val="000000"/>
                <w:sz w:val="22"/>
                <w:szCs w:val="22"/>
              </w:rPr>
              <w:t>/04/2018</w:t>
            </w:r>
          </w:p>
        </w:tc>
      </w:tr>
      <w:tr w:rsidR="000A1979" w:rsidRPr="009C61A9" w:rsidTr="00B72B82">
        <w:trPr>
          <w:trHeight w:val="2327"/>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C61A9" w:rsidRPr="009C61A9" w:rsidRDefault="009C61A9" w:rsidP="00E8499F">
            <w:pPr>
              <w:spacing w:after="0" w:line="240" w:lineRule="auto"/>
              <w:jc w:val="center"/>
              <w:rPr>
                <w:rFonts w:eastAsia="Times New Roman" w:cs="Calibri"/>
                <w:color w:val="000000"/>
              </w:rPr>
            </w:pPr>
            <w:r w:rsidRPr="009C61A9">
              <w:rPr>
                <w:rFonts w:eastAsia="Times New Roman" w:cs="Calibri"/>
                <w:color w:val="000000"/>
              </w:rPr>
              <w:t>1</w:t>
            </w:r>
            <w:r w:rsidR="00155BDE">
              <w:rPr>
                <w:rFonts w:eastAsia="Times New Roman" w:cs="Calibri"/>
                <w:color w:val="000000"/>
              </w:rPr>
              <w:t>.</w:t>
            </w:r>
          </w:p>
        </w:tc>
        <w:tc>
          <w:tcPr>
            <w:tcW w:w="2779" w:type="dxa"/>
            <w:tcBorders>
              <w:top w:val="nil"/>
              <w:left w:val="nil"/>
              <w:bottom w:val="single" w:sz="4" w:space="0" w:color="auto"/>
              <w:right w:val="single" w:sz="4" w:space="0" w:color="auto"/>
            </w:tcBorders>
            <w:shd w:val="clear" w:color="auto" w:fill="auto"/>
            <w:hideMark/>
          </w:tcPr>
          <w:p w:rsidR="009C61A9" w:rsidRPr="009C61A9" w:rsidRDefault="009C61A9" w:rsidP="008B3F40">
            <w:pPr>
              <w:spacing w:after="0" w:line="240" w:lineRule="auto"/>
              <w:rPr>
                <w:rFonts w:eastAsia="Times New Roman" w:cs="Calibri"/>
                <w:color w:val="000000"/>
              </w:rPr>
            </w:pPr>
            <w:r w:rsidRPr="009C61A9">
              <w:rPr>
                <w:rFonts w:eastAsia="Times New Roman" w:cs="Calibri"/>
                <w:color w:val="000000"/>
              </w:rPr>
              <w:t>Հաշվետու ամսվա վերջին օրվա դրու</w:t>
            </w:r>
            <w:r w:rsidR="00625E56">
              <w:rPr>
                <w:rFonts w:eastAsia="Times New Roman" w:cs="Calibri"/>
                <w:color w:val="000000"/>
              </w:rPr>
              <w:t>-</w:t>
            </w:r>
            <w:r w:rsidRPr="009C61A9">
              <w:rPr>
                <w:rFonts w:eastAsia="Times New Roman" w:cs="Calibri"/>
                <w:color w:val="000000"/>
              </w:rPr>
              <w:t>թյամբ կենսաթոշա</w:t>
            </w:r>
            <w:r w:rsidR="00625E56">
              <w:rPr>
                <w:rFonts w:eastAsia="Times New Roman" w:cs="Calibri"/>
                <w:color w:val="000000"/>
              </w:rPr>
              <w:t>-</w:t>
            </w:r>
            <w:r w:rsidRPr="009C61A9">
              <w:rPr>
                <w:rFonts w:eastAsia="Times New Roman" w:cs="Calibri"/>
                <w:color w:val="000000"/>
              </w:rPr>
              <w:t xml:space="preserve">կային հաշիվ ունեցող անձանց թիվը (որոնց </w:t>
            </w:r>
            <w:r w:rsidR="008B3F40">
              <w:rPr>
                <w:rFonts w:eastAsia="Times New Roman" w:cs="Calibri"/>
                <w:color w:val="000000"/>
              </w:rPr>
              <w:t>հաշվին</w:t>
            </w:r>
            <w:r w:rsidRPr="009C61A9">
              <w:rPr>
                <w:rFonts w:eastAsia="Times New Roman" w:cs="Calibri"/>
                <w:color w:val="000000"/>
              </w:rPr>
              <w:t xml:space="preserve"> առկա են կենսաթոշակային միջոցներ), այդ թվում՝</w:t>
            </w:r>
          </w:p>
        </w:tc>
        <w:tc>
          <w:tcPr>
            <w:tcW w:w="1555" w:type="dxa"/>
            <w:tcBorders>
              <w:top w:val="nil"/>
              <w:left w:val="nil"/>
              <w:bottom w:val="single" w:sz="4" w:space="0" w:color="auto"/>
              <w:right w:val="single" w:sz="4" w:space="0" w:color="auto"/>
            </w:tcBorders>
            <w:shd w:val="clear" w:color="auto" w:fill="auto"/>
            <w:noWrap/>
            <w:vAlign w:val="center"/>
            <w:hideMark/>
          </w:tcPr>
          <w:p w:rsidR="009C61A9" w:rsidRPr="009C61A9" w:rsidRDefault="009C61A9" w:rsidP="00E8499F">
            <w:pPr>
              <w:spacing w:after="0" w:line="240" w:lineRule="auto"/>
              <w:jc w:val="center"/>
              <w:rPr>
                <w:rFonts w:eastAsia="Times New Roman" w:cs="Calibri"/>
                <w:color w:val="000000"/>
              </w:rPr>
            </w:pPr>
            <w:r w:rsidRPr="009C61A9">
              <w:rPr>
                <w:rFonts w:eastAsia="Times New Roman" w:cs="Calibri"/>
                <w:color w:val="000000"/>
                <w:sz w:val="22"/>
                <w:szCs w:val="22"/>
              </w:rPr>
              <w:t xml:space="preserve">325,534     </w:t>
            </w:r>
          </w:p>
        </w:tc>
        <w:tc>
          <w:tcPr>
            <w:tcW w:w="1548" w:type="dxa"/>
            <w:tcBorders>
              <w:top w:val="nil"/>
              <w:left w:val="nil"/>
              <w:bottom w:val="single" w:sz="4" w:space="0" w:color="auto"/>
              <w:right w:val="single" w:sz="4" w:space="0" w:color="auto"/>
            </w:tcBorders>
            <w:shd w:val="clear" w:color="auto" w:fill="auto"/>
            <w:noWrap/>
            <w:vAlign w:val="center"/>
            <w:hideMark/>
          </w:tcPr>
          <w:p w:rsidR="009C61A9" w:rsidRPr="009C61A9" w:rsidRDefault="009C61A9" w:rsidP="00E8499F">
            <w:pPr>
              <w:spacing w:after="0" w:line="240" w:lineRule="auto"/>
              <w:jc w:val="center"/>
              <w:rPr>
                <w:rFonts w:eastAsia="Times New Roman" w:cs="Calibri"/>
                <w:color w:val="000000"/>
              </w:rPr>
            </w:pPr>
            <w:r w:rsidRPr="009C61A9">
              <w:rPr>
                <w:rFonts w:eastAsia="Times New Roman" w:cs="Calibri"/>
                <w:color w:val="000000"/>
                <w:sz w:val="22"/>
                <w:szCs w:val="22"/>
              </w:rPr>
              <w:t xml:space="preserve">330,037     </w:t>
            </w:r>
          </w:p>
        </w:tc>
        <w:tc>
          <w:tcPr>
            <w:tcW w:w="1484" w:type="dxa"/>
            <w:tcBorders>
              <w:top w:val="nil"/>
              <w:left w:val="nil"/>
              <w:bottom w:val="single" w:sz="4" w:space="0" w:color="auto"/>
              <w:right w:val="single" w:sz="4" w:space="0" w:color="auto"/>
            </w:tcBorders>
            <w:shd w:val="clear" w:color="auto" w:fill="auto"/>
            <w:noWrap/>
            <w:vAlign w:val="center"/>
            <w:hideMark/>
          </w:tcPr>
          <w:p w:rsidR="009C61A9" w:rsidRPr="009C61A9" w:rsidRDefault="009C61A9" w:rsidP="00E8499F">
            <w:pPr>
              <w:spacing w:after="0" w:line="240" w:lineRule="auto"/>
              <w:jc w:val="center"/>
              <w:rPr>
                <w:rFonts w:eastAsia="Times New Roman" w:cs="Calibri"/>
                <w:color w:val="000000"/>
              </w:rPr>
            </w:pPr>
            <w:r w:rsidRPr="009C61A9">
              <w:rPr>
                <w:rFonts w:eastAsia="Times New Roman" w:cs="Calibri"/>
                <w:color w:val="000000"/>
                <w:sz w:val="22"/>
                <w:szCs w:val="22"/>
              </w:rPr>
              <w:t xml:space="preserve">330,034     </w:t>
            </w:r>
          </w:p>
        </w:tc>
        <w:tc>
          <w:tcPr>
            <w:tcW w:w="1489" w:type="dxa"/>
            <w:tcBorders>
              <w:top w:val="nil"/>
              <w:left w:val="nil"/>
              <w:bottom w:val="single" w:sz="4" w:space="0" w:color="auto"/>
              <w:right w:val="single" w:sz="4" w:space="0" w:color="auto"/>
            </w:tcBorders>
            <w:shd w:val="clear" w:color="auto" w:fill="auto"/>
            <w:noWrap/>
            <w:vAlign w:val="center"/>
            <w:hideMark/>
          </w:tcPr>
          <w:p w:rsidR="009C61A9" w:rsidRPr="009C61A9" w:rsidRDefault="009C61A9" w:rsidP="00E8499F">
            <w:pPr>
              <w:spacing w:after="0" w:line="240" w:lineRule="auto"/>
              <w:jc w:val="center"/>
              <w:rPr>
                <w:rFonts w:eastAsia="Times New Roman" w:cs="Calibri"/>
                <w:color w:val="000000"/>
              </w:rPr>
            </w:pPr>
            <w:r>
              <w:rPr>
                <w:rFonts w:eastAsia="Times New Roman" w:cs="Calibri"/>
                <w:color w:val="000000"/>
                <w:sz w:val="22"/>
                <w:szCs w:val="22"/>
              </w:rPr>
              <w:t xml:space="preserve"> </w:t>
            </w:r>
            <w:r w:rsidRPr="009C61A9">
              <w:rPr>
                <w:rFonts w:eastAsia="Times New Roman" w:cs="Calibri"/>
                <w:color w:val="000000"/>
                <w:sz w:val="22"/>
                <w:szCs w:val="22"/>
              </w:rPr>
              <w:t xml:space="preserve">330,200     </w:t>
            </w:r>
          </w:p>
        </w:tc>
        <w:tc>
          <w:tcPr>
            <w:tcW w:w="1645" w:type="dxa"/>
            <w:tcBorders>
              <w:top w:val="nil"/>
              <w:left w:val="nil"/>
              <w:bottom w:val="single" w:sz="4" w:space="0" w:color="auto"/>
              <w:right w:val="single" w:sz="4" w:space="0" w:color="auto"/>
            </w:tcBorders>
            <w:shd w:val="clear" w:color="auto" w:fill="auto"/>
            <w:noWrap/>
            <w:vAlign w:val="center"/>
            <w:hideMark/>
          </w:tcPr>
          <w:p w:rsidR="009C61A9" w:rsidRPr="009C61A9" w:rsidRDefault="009C61A9" w:rsidP="00E8499F">
            <w:pPr>
              <w:spacing w:after="0" w:line="240" w:lineRule="auto"/>
              <w:jc w:val="center"/>
              <w:rPr>
                <w:rFonts w:eastAsia="Times New Roman" w:cs="Calibri"/>
                <w:color w:val="000000"/>
              </w:rPr>
            </w:pPr>
            <w:r>
              <w:rPr>
                <w:rFonts w:eastAsia="Times New Roman" w:cs="Calibri"/>
                <w:color w:val="000000"/>
                <w:sz w:val="22"/>
                <w:szCs w:val="22"/>
              </w:rPr>
              <w:t xml:space="preserve"> </w:t>
            </w:r>
            <w:r w:rsidRPr="009C61A9">
              <w:rPr>
                <w:rFonts w:eastAsia="Times New Roman" w:cs="Calibri"/>
                <w:color w:val="000000"/>
                <w:sz w:val="22"/>
                <w:szCs w:val="22"/>
              </w:rPr>
              <w:t xml:space="preserve">330,198     </w:t>
            </w:r>
          </w:p>
        </w:tc>
      </w:tr>
      <w:tr w:rsidR="000A1979" w:rsidRPr="009C61A9" w:rsidTr="00B72B82">
        <w:trPr>
          <w:trHeight w:val="1224"/>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C61A9" w:rsidRPr="009C61A9" w:rsidRDefault="009C61A9" w:rsidP="00E8499F">
            <w:pPr>
              <w:spacing w:after="0" w:line="240" w:lineRule="auto"/>
              <w:jc w:val="center"/>
              <w:rPr>
                <w:rFonts w:eastAsia="Times New Roman" w:cs="Calibri"/>
                <w:color w:val="000000"/>
              </w:rPr>
            </w:pPr>
            <w:r w:rsidRPr="009C61A9">
              <w:rPr>
                <w:rFonts w:eastAsia="Times New Roman" w:cs="Calibri"/>
                <w:color w:val="000000"/>
              </w:rPr>
              <w:t>1.1.</w:t>
            </w:r>
          </w:p>
        </w:tc>
        <w:tc>
          <w:tcPr>
            <w:tcW w:w="2779" w:type="dxa"/>
            <w:tcBorders>
              <w:top w:val="nil"/>
              <w:left w:val="nil"/>
              <w:bottom w:val="single" w:sz="4" w:space="0" w:color="auto"/>
              <w:right w:val="single" w:sz="4" w:space="0" w:color="auto"/>
            </w:tcBorders>
            <w:shd w:val="clear" w:color="auto" w:fill="auto"/>
            <w:hideMark/>
          </w:tcPr>
          <w:p w:rsidR="009C61A9" w:rsidRPr="009C61A9" w:rsidRDefault="009C61A9" w:rsidP="00F1569E">
            <w:pPr>
              <w:spacing w:after="0" w:line="240" w:lineRule="auto"/>
              <w:rPr>
                <w:rFonts w:eastAsia="Times New Roman" w:cs="Calibri"/>
                <w:color w:val="000000"/>
              </w:rPr>
            </w:pPr>
            <w:proofErr w:type="gramStart"/>
            <w:r w:rsidRPr="009C61A9">
              <w:rPr>
                <w:rFonts w:eastAsia="Times New Roman" w:cs="Calibri"/>
                <w:color w:val="000000"/>
              </w:rPr>
              <w:t>պարտադիր</w:t>
            </w:r>
            <w:proofErr w:type="gramEnd"/>
            <w:r w:rsidRPr="009C61A9">
              <w:rPr>
                <w:rFonts w:eastAsia="Times New Roman" w:cs="Calibri"/>
                <w:color w:val="000000"/>
              </w:rPr>
              <w:t xml:space="preserve"> մասնա</w:t>
            </w:r>
            <w:r w:rsidR="00B72B82">
              <w:rPr>
                <w:rFonts w:eastAsia="Times New Roman" w:cs="Calibri"/>
                <w:color w:val="000000"/>
              </w:rPr>
              <w:t>-</w:t>
            </w:r>
            <w:r w:rsidRPr="009C61A9">
              <w:rPr>
                <w:rFonts w:eastAsia="Times New Roman" w:cs="Calibri"/>
                <w:color w:val="000000"/>
              </w:rPr>
              <w:t>կիցներ, ով</w:t>
            </w:r>
            <w:r w:rsidR="00877DCA">
              <w:rPr>
                <w:rFonts w:eastAsia="Times New Roman" w:cs="Calibri"/>
                <w:color w:val="000000"/>
              </w:rPr>
              <w:t>քեր ծնվել են 01.01.1974</w:t>
            </w:r>
            <w:r w:rsidR="00B72B82">
              <w:rPr>
                <w:rFonts w:eastAsia="Times New Roman" w:cs="Calibri"/>
                <w:color w:val="000000"/>
              </w:rPr>
              <w:t>թ.</w:t>
            </w:r>
            <w:r w:rsidRPr="009C61A9">
              <w:rPr>
                <w:rFonts w:eastAsia="Times New Roman" w:cs="Calibri"/>
                <w:color w:val="000000"/>
              </w:rPr>
              <w:t xml:space="preserve"> և դրանից հետո</w:t>
            </w:r>
          </w:p>
        </w:tc>
        <w:tc>
          <w:tcPr>
            <w:tcW w:w="1555" w:type="dxa"/>
            <w:tcBorders>
              <w:top w:val="nil"/>
              <w:left w:val="nil"/>
              <w:bottom w:val="single" w:sz="4" w:space="0" w:color="auto"/>
              <w:right w:val="single" w:sz="4" w:space="0" w:color="auto"/>
            </w:tcBorders>
            <w:shd w:val="clear" w:color="auto" w:fill="auto"/>
            <w:noWrap/>
            <w:vAlign w:val="center"/>
            <w:hideMark/>
          </w:tcPr>
          <w:p w:rsidR="009C61A9" w:rsidRPr="009C61A9" w:rsidRDefault="009C61A9" w:rsidP="00E8499F">
            <w:pPr>
              <w:spacing w:after="0" w:line="240" w:lineRule="auto"/>
              <w:rPr>
                <w:rFonts w:eastAsia="Times New Roman" w:cs="Calibri"/>
                <w:color w:val="000000"/>
              </w:rPr>
            </w:pPr>
            <w:r>
              <w:rPr>
                <w:rFonts w:eastAsia="Times New Roman" w:cs="Calibri"/>
                <w:color w:val="000000"/>
                <w:sz w:val="22"/>
                <w:szCs w:val="22"/>
              </w:rPr>
              <w:t xml:space="preserve">    </w:t>
            </w:r>
            <w:r w:rsidRPr="009C61A9">
              <w:rPr>
                <w:rFonts w:eastAsia="Times New Roman" w:cs="Calibri"/>
                <w:color w:val="000000"/>
                <w:sz w:val="22"/>
                <w:szCs w:val="22"/>
              </w:rPr>
              <w:t xml:space="preserve">325,059     </w:t>
            </w:r>
          </w:p>
        </w:tc>
        <w:tc>
          <w:tcPr>
            <w:tcW w:w="1548" w:type="dxa"/>
            <w:tcBorders>
              <w:top w:val="nil"/>
              <w:left w:val="nil"/>
              <w:bottom w:val="single" w:sz="4" w:space="0" w:color="auto"/>
              <w:right w:val="single" w:sz="4" w:space="0" w:color="auto"/>
            </w:tcBorders>
            <w:shd w:val="clear" w:color="auto" w:fill="auto"/>
            <w:noWrap/>
            <w:vAlign w:val="center"/>
            <w:hideMark/>
          </w:tcPr>
          <w:p w:rsidR="009C61A9" w:rsidRPr="009C61A9" w:rsidRDefault="009C61A9" w:rsidP="00E8499F">
            <w:pPr>
              <w:spacing w:after="0" w:line="240" w:lineRule="auto"/>
              <w:rPr>
                <w:rFonts w:eastAsia="Times New Roman" w:cs="Calibri"/>
                <w:color w:val="000000"/>
              </w:rPr>
            </w:pPr>
            <w:r w:rsidRPr="009C61A9">
              <w:rPr>
                <w:rFonts w:eastAsia="Times New Roman" w:cs="Calibri"/>
                <w:color w:val="000000"/>
                <w:sz w:val="22"/>
                <w:szCs w:val="22"/>
              </w:rPr>
              <w:t xml:space="preserve">     329,563     </w:t>
            </w:r>
          </w:p>
        </w:tc>
        <w:tc>
          <w:tcPr>
            <w:tcW w:w="1484" w:type="dxa"/>
            <w:tcBorders>
              <w:top w:val="nil"/>
              <w:left w:val="nil"/>
              <w:bottom w:val="single" w:sz="4" w:space="0" w:color="auto"/>
              <w:right w:val="single" w:sz="4" w:space="0" w:color="auto"/>
            </w:tcBorders>
            <w:shd w:val="clear" w:color="auto" w:fill="auto"/>
            <w:noWrap/>
            <w:vAlign w:val="center"/>
            <w:hideMark/>
          </w:tcPr>
          <w:p w:rsidR="009C61A9" w:rsidRPr="009C61A9" w:rsidRDefault="009C61A9" w:rsidP="00E8499F">
            <w:pPr>
              <w:spacing w:after="0" w:line="240" w:lineRule="auto"/>
              <w:rPr>
                <w:rFonts w:eastAsia="Times New Roman" w:cs="Calibri"/>
                <w:color w:val="000000"/>
              </w:rPr>
            </w:pPr>
            <w:r w:rsidRPr="009C61A9">
              <w:rPr>
                <w:rFonts w:eastAsia="Times New Roman" w:cs="Calibri"/>
                <w:color w:val="000000"/>
                <w:sz w:val="22"/>
                <w:szCs w:val="22"/>
              </w:rPr>
              <w:t xml:space="preserve">     329,560     </w:t>
            </w:r>
          </w:p>
        </w:tc>
        <w:tc>
          <w:tcPr>
            <w:tcW w:w="1489" w:type="dxa"/>
            <w:tcBorders>
              <w:top w:val="nil"/>
              <w:left w:val="nil"/>
              <w:bottom w:val="single" w:sz="4" w:space="0" w:color="auto"/>
              <w:right w:val="single" w:sz="4" w:space="0" w:color="auto"/>
            </w:tcBorders>
            <w:shd w:val="clear" w:color="auto" w:fill="auto"/>
            <w:noWrap/>
            <w:vAlign w:val="center"/>
            <w:hideMark/>
          </w:tcPr>
          <w:p w:rsidR="009C61A9" w:rsidRPr="009C61A9" w:rsidRDefault="009C61A9" w:rsidP="00E8499F">
            <w:pPr>
              <w:spacing w:after="0" w:line="240" w:lineRule="auto"/>
              <w:rPr>
                <w:rFonts w:eastAsia="Times New Roman" w:cs="Calibri"/>
                <w:color w:val="000000"/>
              </w:rPr>
            </w:pPr>
            <w:r>
              <w:rPr>
                <w:rFonts w:eastAsia="Times New Roman" w:cs="Calibri"/>
                <w:color w:val="000000"/>
                <w:sz w:val="22"/>
                <w:szCs w:val="22"/>
              </w:rPr>
              <w:t xml:space="preserve">    </w:t>
            </w:r>
            <w:r w:rsidRPr="009C61A9">
              <w:rPr>
                <w:rFonts w:eastAsia="Times New Roman" w:cs="Calibri"/>
                <w:color w:val="000000"/>
                <w:sz w:val="22"/>
                <w:szCs w:val="22"/>
              </w:rPr>
              <w:t xml:space="preserve">329,722     </w:t>
            </w:r>
          </w:p>
        </w:tc>
        <w:tc>
          <w:tcPr>
            <w:tcW w:w="1645" w:type="dxa"/>
            <w:tcBorders>
              <w:top w:val="nil"/>
              <w:left w:val="nil"/>
              <w:bottom w:val="single" w:sz="4" w:space="0" w:color="auto"/>
              <w:right w:val="single" w:sz="4" w:space="0" w:color="auto"/>
            </w:tcBorders>
            <w:shd w:val="clear" w:color="auto" w:fill="auto"/>
            <w:noWrap/>
            <w:vAlign w:val="center"/>
            <w:hideMark/>
          </w:tcPr>
          <w:p w:rsidR="009C61A9" w:rsidRPr="009C61A9" w:rsidRDefault="009C61A9" w:rsidP="00E8499F">
            <w:pPr>
              <w:spacing w:after="0" w:line="240" w:lineRule="auto"/>
              <w:rPr>
                <w:rFonts w:eastAsia="Times New Roman" w:cs="Calibri"/>
                <w:color w:val="000000"/>
              </w:rPr>
            </w:pPr>
            <w:r>
              <w:rPr>
                <w:rFonts w:eastAsia="Times New Roman" w:cs="Calibri"/>
                <w:color w:val="000000"/>
                <w:sz w:val="22"/>
                <w:szCs w:val="22"/>
              </w:rPr>
              <w:t xml:space="preserve">      </w:t>
            </w:r>
            <w:r w:rsidRPr="009C61A9">
              <w:rPr>
                <w:rFonts w:eastAsia="Times New Roman" w:cs="Calibri"/>
                <w:color w:val="000000"/>
                <w:sz w:val="22"/>
                <w:szCs w:val="22"/>
              </w:rPr>
              <w:t xml:space="preserve">329,722     </w:t>
            </w:r>
          </w:p>
        </w:tc>
      </w:tr>
      <w:tr w:rsidR="000A1979" w:rsidRPr="009C61A9" w:rsidTr="00B72B82">
        <w:trPr>
          <w:trHeight w:val="516"/>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9C61A9" w:rsidRPr="009C61A9" w:rsidRDefault="009C61A9" w:rsidP="00E8499F">
            <w:pPr>
              <w:spacing w:after="0" w:line="240" w:lineRule="auto"/>
              <w:jc w:val="center"/>
              <w:rPr>
                <w:rFonts w:eastAsia="Times New Roman" w:cs="Calibri"/>
                <w:color w:val="000000"/>
              </w:rPr>
            </w:pPr>
            <w:r w:rsidRPr="009C61A9">
              <w:rPr>
                <w:rFonts w:eastAsia="Times New Roman" w:cs="Calibri"/>
                <w:color w:val="000000"/>
              </w:rPr>
              <w:t>1.2.</w:t>
            </w:r>
          </w:p>
        </w:tc>
        <w:tc>
          <w:tcPr>
            <w:tcW w:w="2779" w:type="dxa"/>
            <w:tcBorders>
              <w:top w:val="nil"/>
              <w:left w:val="nil"/>
              <w:bottom w:val="single" w:sz="4" w:space="0" w:color="auto"/>
              <w:right w:val="single" w:sz="4" w:space="0" w:color="auto"/>
            </w:tcBorders>
            <w:shd w:val="clear" w:color="auto" w:fill="auto"/>
            <w:hideMark/>
          </w:tcPr>
          <w:p w:rsidR="009C61A9" w:rsidRPr="009C61A9" w:rsidRDefault="009C61A9" w:rsidP="00F1569E">
            <w:pPr>
              <w:spacing w:after="0" w:line="240" w:lineRule="auto"/>
              <w:rPr>
                <w:rFonts w:eastAsia="Times New Roman" w:cs="Calibri"/>
                <w:color w:val="000000"/>
              </w:rPr>
            </w:pPr>
            <w:r w:rsidRPr="009C61A9">
              <w:rPr>
                <w:rFonts w:eastAsia="Times New Roman" w:cs="Calibri"/>
                <w:color w:val="000000"/>
              </w:rPr>
              <w:t>կամավոր մասնակիցներ</w:t>
            </w:r>
          </w:p>
        </w:tc>
        <w:tc>
          <w:tcPr>
            <w:tcW w:w="1555" w:type="dxa"/>
            <w:tcBorders>
              <w:top w:val="nil"/>
              <w:left w:val="nil"/>
              <w:bottom w:val="single" w:sz="4" w:space="0" w:color="auto"/>
              <w:right w:val="single" w:sz="4" w:space="0" w:color="auto"/>
            </w:tcBorders>
            <w:shd w:val="clear" w:color="auto" w:fill="auto"/>
            <w:noWrap/>
            <w:vAlign w:val="center"/>
            <w:hideMark/>
          </w:tcPr>
          <w:p w:rsidR="009C61A9" w:rsidRPr="009C61A9" w:rsidRDefault="009C61A9" w:rsidP="00E8499F">
            <w:pPr>
              <w:spacing w:after="0" w:line="240" w:lineRule="auto"/>
              <w:rPr>
                <w:rFonts w:eastAsia="Times New Roman" w:cs="Calibri"/>
                <w:color w:val="000000"/>
              </w:rPr>
            </w:pPr>
            <w:r>
              <w:rPr>
                <w:rFonts w:eastAsia="Times New Roman" w:cs="Calibri"/>
                <w:color w:val="000000"/>
                <w:sz w:val="22"/>
                <w:szCs w:val="22"/>
              </w:rPr>
              <w:t xml:space="preserve">     </w:t>
            </w:r>
            <w:r w:rsidRPr="009C61A9">
              <w:rPr>
                <w:rFonts w:eastAsia="Times New Roman" w:cs="Calibri"/>
                <w:color w:val="000000"/>
                <w:sz w:val="22"/>
                <w:szCs w:val="22"/>
              </w:rPr>
              <w:t xml:space="preserve"> 475     </w:t>
            </w:r>
          </w:p>
        </w:tc>
        <w:tc>
          <w:tcPr>
            <w:tcW w:w="1548" w:type="dxa"/>
            <w:tcBorders>
              <w:top w:val="nil"/>
              <w:left w:val="nil"/>
              <w:bottom w:val="single" w:sz="4" w:space="0" w:color="auto"/>
              <w:right w:val="single" w:sz="4" w:space="0" w:color="auto"/>
            </w:tcBorders>
            <w:shd w:val="clear" w:color="auto" w:fill="auto"/>
            <w:noWrap/>
            <w:vAlign w:val="center"/>
            <w:hideMark/>
          </w:tcPr>
          <w:p w:rsidR="009C61A9" w:rsidRPr="009C61A9" w:rsidRDefault="009C61A9" w:rsidP="00E8499F">
            <w:pPr>
              <w:spacing w:after="0" w:line="240" w:lineRule="auto"/>
              <w:rPr>
                <w:rFonts w:eastAsia="Times New Roman" w:cs="Calibri"/>
                <w:color w:val="000000"/>
              </w:rPr>
            </w:pPr>
            <w:r>
              <w:rPr>
                <w:rFonts w:eastAsia="Times New Roman" w:cs="Calibri"/>
                <w:color w:val="000000"/>
                <w:sz w:val="22"/>
                <w:szCs w:val="22"/>
              </w:rPr>
              <w:t xml:space="preserve">       </w:t>
            </w:r>
            <w:r w:rsidRPr="009C61A9">
              <w:rPr>
                <w:rFonts w:eastAsia="Times New Roman" w:cs="Calibri"/>
                <w:color w:val="000000"/>
                <w:sz w:val="22"/>
                <w:szCs w:val="22"/>
              </w:rPr>
              <w:t xml:space="preserve">474     </w:t>
            </w:r>
          </w:p>
        </w:tc>
        <w:tc>
          <w:tcPr>
            <w:tcW w:w="1484" w:type="dxa"/>
            <w:tcBorders>
              <w:top w:val="nil"/>
              <w:left w:val="nil"/>
              <w:bottom w:val="single" w:sz="4" w:space="0" w:color="auto"/>
              <w:right w:val="single" w:sz="4" w:space="0" w:color="auto"/>
            </w:tcBorders>
            <w:shd w:val="clear" w:color="auto" w:fill="auto"/>
            <w:noWrap/>
            <w:vAlign w:val="center"/>
            <w:hideMark/>
          </w:tcPr>
          <w:p w:rsidR="009C61A9" w:rsidRPr="009C61A9" w:rsidRDefault="009C61A9" w:rsidP="00E8499F">
            <w:pPr>
              <w:spacing w:after="0" w:line="240" w:lineRule="auto"/>
              <w:rPr>
                <w:rFonts w:eastAsia="Times New Roman" w:cs="Calibri"/>
                <w:color w:val="000000"/>
              </w:rPr>
            </w:pPr>
            <w:r>
              <w:rPr>
                <w:rFonts w:eastAsia="Times New Roman" w:cs="Calibri"/>
                <w:color w:val="000000"/>
                <w:sz w:val="22"/>
                <w:szCs w:val="22"/>
              </w:rPr>
              <w:t xml:space="preserve">       </w:t>
            </w:r>
            <w:r w:rsidRPr="009C61A9">
              <w:rPr>
                <w:rFonts w:eastAsia="Times New Roman" w:cs="Calibri"/>
                <w:color w:val="000000"/>
                <w:sz w:val="22"/>
                <w:szCs w:val="22"/>
              </w:rPr>
              <w:t xml:space="preserve">474     </w:t>
            </w:r>
          </w:p>
        </w:tc>
        <w:tc>
          <w:tcPr>
            <w:tcW w:w="1489" w:type="dxa"/>
            <w:tcBorders>
              <w:top w:val="nil"/>
              <w:left w:val="nil"/>
              <w:bottom w:val="single" w:sz="4" w:space="0" w:color="auto"/>
              <w:right w:val="single" w:sz="4" w:space="0" w:color="auto"/>
            </w:tcBorders>
            <w:shd w:val="clear" w:color="auto" w:fill="auto"/>
            <w:noWrap/>
            <w:vAlign w:val="center"/>
            <w:hideMark/>
          </w:tcPr>
          <w:p w:rsidR="009C61A9" w:rsidRPr="009C61A9" w:rsidRDefault="009C61A9" w:rsidP="00E8499F">
            <w:pPr>
              <w:spacing w:after="0" w:line="240" w:lineRule="auto"/>
              <w:rPr>
                <w:rFonts w:eastAsia="Times New Roman" w:cs="Calibri"/>
                <w:color w:val="000000"/>
              </w:rPr>
            </w:pPr>
            <w:r>
              <w:rPr>
                <w:rFonts w:eastAsia="Times New Roman" w:cs="Calibri"/>
                <w:color w:val="000000"/>
                <w:sz w:val="22"/>
                <w:szCs w:val="22"/>
              </w:rPr>
              <w:t xml:space="preserve">       </w:t>
            </w:r>
            <w:r w:rsidRPr="009C61A9">
              <w:rPr>
                <w:rFonts w:eastAsia="Times New Roman" w:cs="Calibri"/>
                <w:color w:val="000000"/>
                <w:sz w:val="22"/>
                <w:szCs w:val="22"/>
              </w:rPr>
              <w:t xml:space="preserve">478     </w:t>
            </w:r>
          </w:p>
        </w:tc>
        <w:tc>
          <w:tcPr>
            <w:tcW w:w="1645" w:type="dxa"/>
            <w:tcBorders>
              <w:top w:val="nil"/>
              <w:left w:val="nil"/>
              <w:bottom w:val="single" w:sz="4" w:space="0" w:color="auto"/>
              <w:right w:val="single" w:sz="4" w:space="0" w:color="auto"/>
            </w:tcBorders>
            <w:shd w:val="clear" w:color="auto" w:fill="auto"/>
            <w:noWrap/>
            <w:vAlign w:val="center"/>
            <w:hideMark/>
          </w:tcPr>
          <w:p w:rsidR="009C61A9" w:rsidRPr="009C61A9" w:rsidRDefault="009C61A9" w:rsidP="00E8499F">
            <w:pPr>
              <w:spacing w:after="0" w:line="240" w:lineRule="auto"/>
              <w:rPr>
                <w:rFonts w:eastAsia="Times New Roman" w:cs="Calibri"/>
                <w:color w:val="000000"/>
              </w:rPr>
            </w:pPr>
            <w:r>
              <w:rPr>
                <w:rFonts w:eastAsia="Times New Roman" w:cs="Calibri"/>
                <w:color w:val="000000"/>
                <w:sz w:val="22"/>
                <w:szCs w:val="22"/>
              </w:rPr>
              <w:t xml:space="preserve">        </w:t>
            </w:r>
            <w:r w:rsidRPr="009C61A9">
              <w:rPr>
                <w:rFonts w:eastAsia="Times New Roman" w:cs="Calibri"/>
                <w:color w:val="000000"/>
                <w:sz w:val="22"/>
                <w:szCs w:val="22"/>
              </w:rPr>
              <w:t xml:space="preserve">476     </w:t>
            </w:r>
          </w:p>
        </w:tc>
      </w:tr>
    </w:tbl>
    <w:p w:rsidR="00D540B9" w:rsidRDefault="00D540B9" w:rsidP="0099110E">
      <w:pPr>
        <w:jc w:val="right"/>
        <w:rPr>
          <w:rFonts w:ascii="Arial" w:eastAsia="MS Mincho" w:hAnsi="Arial" w:cs="Arial"/>
          <w:b/>
          <w:color w:val="000000"/>
        </w:rPr>
      </w:pPr>
    </w:p>
    <w:p w:rsidR="004037C8" w:rsidRPr="0099110E" w:rsidRDefault="00FF5E1A" w:rsidP="00BE6DFA">
      <w:pPr>
        <w:spacing w:after="0" w:line="360" w:lineRule="auto"/>
        <w:ind w:left="-180" w:right="-338"/>
        <w:jc w:val="right"/>
        <w:rPr>
          <w:rFonts w:cs="Sylfaen"/>
          <w:b/>
          <w:iCs/>
          <w:lang w:val="es-AR"/>
        </w:rPr>
      </w:pPr>
      <w:r w:rsidRPr="0099110E">
        <w:rPr>
          <w:rFonts w:cs="Sylfaen"/>
          <w:b/>
          <w:iCs/>
          <w:lang w:val="ru-RU"/>
        </w:rPr>
        <w:lastRenderedPageBreak/>
        <w:t>Հավելված</w:t>
      </w:r>
      <w:r w:rsidR="00976734" w:rsidRPr="00F73085">
        <w:rPr>
          <w:rFonts w:cs="Sylfaen"/>
          <w:b/>
          <w:iCs/>
        </w:rPr>
        <w:t xml:space="preserve"> </w:t>
      </w:r>
      <w:r w:rsidR="00976734">
        <w:rPr>
          <w:rFonts w:cs="Sylfaen"/>
          <w:b/>
          <w:iCs/>
        </w:rPr>
        <w:t>3</w:t>
      </w:r>
      <w:r w:rsidRPr="00F73085">
        <w:rPr>
          <w:rFonts w:cs="Sylfaen"/>
          <w:b/>
          <w:iCs/>
        </w:rPr>
        <w:t xml:space="preserve">. </w:t>
      </w:r>
      <w:r w:rsidR="004037C8" w:rsidRPr="0099110E">
        <w:rPr>
          <w:rFonts w:cs="Sylfaen"/>
          <w:b/>
          <w:iCs/>
          <w:lang w:val="es-AR"/>
        </w:rPr>
        <w:t>Պարտադիր կենսաթոշակային ֆոնդերի զուտ ակտիվների արժեքը</w:t>
      </w:r>
      <w:r w:rsidR="0099110E" w:rsidRPr="0099110E">
        <w:rPr>
          <w:rFonts w:cs="Sylfaen"/>
          <w:b/>
          <w:iCs/>
          <w:lang w:val="es-AR"/>
        </w:rPr>
        <w:t xml:space="preserve"> (NAV)</w:t>
      </w:r>
      <w:r w:rsidR="004037C8" w:rsidRPr="0099110E">
        <w:rPr>
          <w:rFonts w:cs="Sylfaen"/>
          <w:b/>
          <w:iCs/>
          <w:lang w:val="es-AR"/>
        </w:rPr>
        <w:t xml:space="preserve"> </w:t>
      </w:r>
      <w:r w:rsidR="006D2DC6" w:rsidRPr="0099110E">
        <w:rPr>
          <w:rFonts w:cs="Sylfaen"/>
          <w:b/>
          <w:iCs/>
          <w:lang w:val="es-AR"/>
        </w:rPr>
        <w:t xml:space="preserve">և պարգևավճարների </w:t>
      </w:r>
      <w:r w:rsidR="000262D9">
        <w:rPr>
          <w:rFonts w:cs="Sylfaen"/>
          <w:b/>
          <w:iCs/>
          <w:lang w:val="ru-RU"/>
        </w:rPr>
        <w:t>չափ</w:t>
      </w:r>
      <w:r w:rsidR="006D2DC6" w:rsidRPr="0099110E">
        <w:rPr>
          <w:rFonts w:cs="Sylfaen"/>
          <w:b/>
          <w:iCs/>
          <w:lang w:val="es-AR"/>
        </w:rPr>
        <w:t>ը</w:t>
      </w:r>
      <w:r w:rsidR="00257D35">
        <w:rPr>
          <w:rFonts w:cs="Sylfaen"/>
          <w:b/>
          <w:iCs/>
          <w:lang w:val="es-AR"/>
        </w:rPr>
        <w:t xml:space="preserve"> առ</w:t>
      </w:r>
      <w:r w:rsidR="006D2DC6" w:rsidRPr="0099110E">
        <w:rPr>
          <w:rFonts w:cs="Sylfaen"/>
          <w:b/>
          <w:iCs/>
          <w:lang w:val="es-AR"/>
        </w:rPr>
        <w:t xml:space="preserve"> </w:t>
      </w:r>
      <w:r w:rsidR="004037C8" w:rsidRPr="0099110E">
        <w:rPr>
          <w:rFonts w:cs="Sylfaen"/>
          <w:b/>
          <w:iCs/>
          <w:lang w:val="es-AR"/>
        </w:rPr>
        <w:t>01.06.2018</w:t>
      </w:r>
      <w:r w:rsidR="00512168" w:rsidRPr="00512168">
        <w:rPr>
          <w:rFonts w:cs="Sylfaen"/>
          <w:b/>
          <w:iCs/>
        </w:rPr>
        <w:t xml:space="preserve"> </w:t>
      </w:r>
      <w:r w:rsidR="004037C8" w:rsidRPr="0099110E">
        <w:rPr>
          <w:rFonts w:cs="Sylfaen"/>
          <w:b/>
          <w:iCs/>
          <w:lang w:val="es-AR"/>
        </w:rPr>
        <w:t>թ</w:t>
      </w:r>
      <w:r w:rsidR="006266FB">
        <w:rPr>
          <w:rFonts w:cs="Sylfaen"/>
          <w:b/>
          <w:iCs/>
          <w:lang w:val="es-AR"/>
        </w:rPr>
        <w:t>վականը</w:t>
      </w:r>
      <w:r w:rsidR="004037C8" w:rsidRPr="0099110E">
        <w:rPr>
          <w:rFonts w:cs="Sylfaen"/>
          <w:b/>
          <w:iCs/>
          <w:lang w:val="es-AR"/>
        </w:rPr>
        <w:t xml:space="preserve"> </w:t>
      </w:r>
    </w:p>
    <w:tbl>
      <w:tblPr>
        <w:tblW w:w="10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13"/>
        <w:gridCol w:w="2520"/>
        <w:gridCol w:w="1620"/>
        <w:gridCol w:w="1504"/>
        <w:gridCol w:w="1417"/>
        <w:gridCol w:w="1276"/>
      </w:tblGrid>
      <w:tr w:rsidR="006D2DC6" w:rsidRPr="005D32BA" w:rsidTr="00FF0E26">
        <w:trPr>
          <w:cantSplit/>
          <w:trHeight w:val="703"/>
          <w:jc w:val="center"/>
        </w:trPr>
        <w:tc>
          <w:tcPr>
            <w:tcW w:w="2313" w:type="dxa"/>
            <w:shd w:val="clear" w:color="auto" w:fill="CCCCCC"/>
            <w:vAlign w:val="center"/>
          </w:tcPr>
          <w:p w:rsidR="006D2DC6" w:rsidRPr="00BA493A" w:rsidRDefault="00BA493A" w:rsidP="00BA493A">
            <w:pPr>
              <w:spacing w:after="0" w:line="312" w:lineRule="auto"/>
              <w:jc w:val="center"/>
              <w:rPr>
                <w:b/>
                <w:sz w:val="20"/>
                <w:szCs w:val="20"/>
                <w:lang w:val="es-AR"/>
              </w:rPr>
            </w:pPr>
            <w:r w:rsidRPr="00BA493A">
              <w:rPr>
                <w:rFonts w:cs="Sylfaen"/>
                <w:b/>
                <w:noProof/>
                <w:sz w:val="20"/>
                <w:szCs w:val="20"/>
                <w:lang w:val="es-AR"/>
              </w:rPr>
              <w:t>Կենսաթոշակային ակտիվների կ</w:t>
            </w:r>
            <w:r w:rsidR="006D2DC6" w:rsidRPr="00BA493A">
              <w:rPr>
                <w:b/>
                <w:sz w:val="20"/>
                <w:szCs w:val="20"/>
                <w:lang w:val="es-AR"/>
              </w:rPr>
              <w:t>առավարչի անվանումը</w:t>
            </w:r>
          </w:p>
        </w:tc>
        <w:tc>
          <w:tcPr>
            <w:tcW w:w="2520" w:type="dxa"/>
            <w:shd w:val="clear" w:color="auto" w:fill="CCCCCC"/>
            <w:vAlign w:val="center"/>
          </w:tcPr>
          <w:p w:rsidR="006D2DC6" w:rsidRPr="00CF29FC" w:rsidRDefault="006D2DC6" w:rsidP="001742A3">
            <w:pPr>
              <w:spacing w:after="0" w:line="312" w:lineRule="auto"/>
              <w:ind w:firstLine="34"/>
              <w:jc w:val="center"/>
              <w:rPr>
                <w:b/>
                <w:sz w:val="20"/>
                <w:szCs w:val="20"/>
                <w:lang w:val="es-AR"/>
              </w:rPr>
            </w:pPr>
            <w:r w:rsidRPr="00CF29FC">
              <w:rPr>
                <w:rFonts w:cs="Sylfaen"/>
                <w:b/>
                <w:sz w:val="20"/>
                <w:szCs w:val="20"/>
                <w:lang w:val="es-AR"/>
              </w:rPr>
              <w:t>Կենսաթոշակային ֆոնդի անվանումը</w:t>
            </w:r>
          </w:p>
        </w:tc>
        <w:tc>
          <w:tcPr>
            <w:tcW w:w="1620" w:type="dxa"/>
            <w:shd w:val="clear" w:color="auto" w:fill="CCCCCC"/>
            <w:vAlign w:val="center"/>
          </w:tcPr>
          <w:p w:rsidR="006D2DC6" w:rsidRPr="00CF29FC" w:rsidRDefault="006D2DC6" w:rsidP="001742A3">
            <w:pPr>
              <w:spacing w:after="0" w:line="312" w:lineRule="auto"/>
              <w:ind w:firstLine="34"/>
              <w:jc w:val="center"/>
              <w:rPr>
                <w:b/>
                <w:sz w:val="20"/>
                <w:szCs w:val="20"/>
                <w:lang w:val="es-AR"/>
              </w:rPr>
            </w:pPr>
            <w:r w:rsidRPr="00CF29FC">
              <w:rPr>
                <w:rFonts w:cs="Sylfaen"/>
                <w:b/>
                <w:sz w:val="20"/>
                <w:szCs w:val="20"/>
                <w:lang w:val="es-AR"/>
              </w:rPr>
              <w:t>Զուտ ակտիվների արժեք</w:t>
            </w:r>
            <w:r w:rsidR="00EA209A">
              <w:rPr>
                <w:rFonts w:cs="Sylfaen"/>
                <w:b/>
                <w:sz w:val="20"/>
                <w:szCs w:val="20"/>
                <w:lang w:val="es-AR"/>
              </w:rPr>
              <w:t>ը</w:t>
            </w:r>
            <w:r w:rsidRPr="00CF29FC">
              <w:rPr>
                <w:rFonts w:cs="Sylfaen"/>
                <w:b/>
                <w:sz w:val="20"/>
                <w:szCs w:val="20"/>
                <w:lang w:val="es-AR"/>
              </w:rPr>
              <w:t xml:space="preserve"> </w:t>
            </w:r>
            <w:r w:rsidRPr="00CF29FC">
              <w:rPr>
                <w:rFonts w:cs="Sylfaen"/>
                <w:b/>
                <w:i/>
                <w:iCs/>
                <w:sz w:val="20"/>
                <w:szCs w:val="20"/>
                <w:lang w:val="es-AR"/>
              </w:rPr>
              <w:t xml:space="preserve">(NAV) </w:t>
            </w:r>
          </w:p>
        </w:tc>
        <w:tc>
          <w:tcPr>
            <w:tcW w:w="1504" w:type="dxa"/>
            <w:shd w:val="clear" w:color="auto" w:fill="CCCCCC"/>
          </w:tcPr>
          <w:p w:rsidR="006D2DC6" w:rsidRPr="00CF29FC" w:rsidRDefault="006D2DC6" w:rsidP="001742A3">
            <w:pPr>
              <w:spacing w:after="0" w:line="312" w:lineRule="auto"/>
              <w:ind w:firstLine="34"/>
              <w:jc w:val="center"/>
              <w:rPr>
                <w:rFonts w:cs="Sylfaen"/>
                <w:b/>
                <w:sz w:val="20"/>
                <w:szCs w:val="20"/>
                <w:lang w:val="es-AR"/>
              </w:rPr>
            </w:pPr>
            <w:r w:rsidRPr="00CF29FC">
              <w:rPr>
                <w:rFonts w:cs="Sylfaen"/>
                <w:b/>
                <w:sz w:val="20"/>
                <w:szCs w:val="20"/>
                <w:lang w:val="es-AR"/>
              </w:rPr>
              <w:t>Ֆոնդի եկամտա-բերությունը ստեղծման պահից</w:t>
            </w:r>
          </w:p>
        </w:tc>
        <w:tc>
          <w:tcPr>
            <w:tcW w:w="1417" w:type="dxa"/>
            <w:shd w:val="clear" w:color="auto" w:fill="CCCCCC"/>
            <w:vAlign w:val="center"/>
          </w:tcPr>
          <w:p w:rsidR="006D2DC6" w:rsidRPr="00CF29FC" w:rsidRDefault="006D2DC6" w:rsidP="001742A3">
            <w:pPr>
              <w:spacing w:after="0" w:line="312" w:lineRule="auto"/>
              <w:ind w:firstLine="34"/>
              <w:jc w:val="center"/>
              <w:rPr>
                <w:rFonts w:cs="Sylfaen"/>
                <w:b/>
                <w:sz w:val="20"/>
                <w:szCs w:val="20"/>
                <w:lang w:val="es-AR"/>
              </w:rPr>
            </w:pPr>
            <w:r w:rsidRPr="00CF29FC">
              <w:rPr>
                <w:rFonts w:cs="Sylfaen"/>
                <w:b/>
                <w:sz w:val="20"/>
                <w:szCs w:val="20"/>
                <w:lang w:val="es-AR"/>
              </w:rPr>
              <w:t>Ֆոնդի եկամտա-բերությունը 201</w:t>
            </w:r>
            <w:r>
              <w:rPr>
                <w:rFonts w:cs="Sylfaen"/>
                <w:b/>
                <w:sz w:val="20"/>
                <w:szCs w:val="20"/>
                <w:lang w:val="es-AR"/>
              </w:rPr>
              <w:t>8</w:t>
            </w:r>
            <w:r w:rsidRPr="00CF29FC">
              <w:rPr>
                <w:rFonts w:cs="Sylfaen"/>
                <w:b/>
                <w:sz w:val="20"/>
                <w:szCs w:val="20"/>
                <w:lang w:val="es-AR"/>
              </w:rPr>
              <w:t>թ</w:t>
            </w:r>
            <w:r>
              <w:rPr>
                <w:rFonts w:cs="Sylfaen"/>
                <w:b/>
                <w:sz w:val="20"/>
                <w:szCs w:val="20"/>
                <w:lang w:val="es-AR"/>
              </w:rPr>
              <w:t>. (տարեկանացված)</w:t>
            </w:r>
          </w:p>
        </w:tc>
        <w:tc>
          <w:tcPr>
            <w:tcW w:w="1276" w:type="dxa"/>
            <w:shd w:val="clear" w:color="auto" w:fill="CCCCCC"/>
          </w:tcPr>
          <w:p w:rsidR="006D2DC6" w:rsidRPr="00AD2613" w:rsidRDefault="00E172F7" w:rsidP="001742A3">
            <w:pPr>
              <w:spacing w:after="0" w:line="312" w:lineRule="auto"/>
              <w:ind w:firstLine="34"/>
              <w:jc w:val="center"/>
              <w:rPr>
                <w:rFonts w:cs="Sylfaen"/>
                <w:b/>
                <w:sz w:val="20"/>
                <w:szCs w:val="20"/>
                <w:highlight w:val="yellow"/>
                <w:lang w:val="es-AR"/>
              </w:rPr>
            </w:pPr>
            <w:r w:rsidRPr="00A84B32">
              <w:rPr>
                <w:rFonts w:cs="Sylfaen"/>
                <w:b/>
                <w:sz w:val="20"/>
                <w:szCs w:val="20"/>
                <w:lang w:val="es-AR"/>
              </w:rPr>
              <w:t xml:space="preserve">Պարգևա-վճարների </w:t>
            </w:r>
            <w:r w:rsidR="00D7514A" w:rsidRPr="00A84B32">
              <w:rPr>
                <w:rFonts w:cs="Sylfaen"/>
                <w:b/>
                <w:sz w:val="20"/>
                <w:szCs w:val="20"/>
                <w:lang w:val="es-AR"/>
              </w:rPr>
              <w:t>չափը</w:t>
            </w:r>
          </w:p>
        </w:tc>
      </w:tr>
      <w:tr w:rsidR="006D2DC6" w:rsidRPr="00CF29FC" w:rsidTr="00FF0E26">
        <w:trPr>
          <w:cantSplit/>
          <w:trHeight w:val="20"/>
          <w:jc w:val="center"/>
        </w:trPr>
        <w:tc>
          <w:tcPr>
            <w:tcW w:w="2313" w:type="dxa"/>
            <w:vMerge w:val="restart"/>
            <w:shd w:val="clear" w:color="auto" w:fill="auto"/>
            <w:vAlign w:val="center"/>
          </w:tcPr>
          <w:p w:rsidR="006D2DC6" w:rsidRPr="005B25C1" w:rsidRDefault="006D2DC6" w:rsidP="001742A3">
            <w:pPr>
              <w:spacing w:after="0" w:line="312" w:lineRule="auto"/>
              <w:rPr>
                <w:sz w:val="20"/>
                <w:szCs w:val="20"/>
                <w:lang w:val="es-AR"/>
              </w:rPr>
            </w:pPr>
            <w:r w:rsidRPr="005B25C1">
              <w:rPr>
                <w:rFonts w:cs="Sylfaen"/>
                <w:sz w:val="20"/>
                <w:szCs w:val="20"/>
                <w:lang w:val="es-AR"/>
              </w:rPr>
              <w:t>Ամունդի Ակբա Ասեթ Մենեջմենթ Արմենիա ՓԲԸ</w:t>
            </w:r>
          </w:p>
        </w:tc>
        <w:tc>
          <w:tcPr>
            <w:tcW w:w="2520" w:type="dxa"/>
            <w:shd w:val="clear" w:color="auto" w:fill="auto"/>
            <w:vAlign w:val="bottom"/>
          </w:tcPr>
          <w:p w:rsidR="006D2DC6" w:rsidRPr="005B25C1" w:rsidRDefault="006D2DC6" w:rsidP="001742A3">
            <w:pPr>
              <w:spacing w:after="0" w:line="312" w:lineRule="auto"/>
              <w:jc w:val="center"/>
              <w:rPr>
                <w:rFonts w:cs="Sylfaen"/>
                <w:sz w:val="20"/>
                <w:szCs w:val="20"/>
                <w:lang w:val="es-AR"/>
              </w:rPr>
            </w:pPr>
            <w:r w:rsidRPr="005B25C1">
              <w:rPr>
                <w:rFonts w:cs="Sylfaen"/>
                <w:sz w:val="20"/>
                <w:szCs w:val="20"/>
                <w:lang w:val="es-AR"/>
              </w:rPr>
              <w:t>Հավասարակշռված ֆոնդ</w:t>
            </w:r>
          </w:p>
        </w:tc>
        <w:tc>
          <w:tcPr>
            <w:tcW w:w="1620" w:type="dxa"/>
            <w:shd w:val="clear" w:color="auto" w:fill="auto"/>
            <w:vAlign w:val="bottom"/>
          </w:tcPr>
          <w:p w:rsidR="006D2DC6" w:rsidRPr="005B25C1" w:rsidRDefault="006D2DC6" w:rsidP="001742A3">
            <w:pPr>
              <w:spacing w:after="0" w:line="312" w:lineRule="auto"/>
              <w:jc w:val="center"/>
              <w:rPr>
                <w:rFonts w:cs="Sylfaen"/>
                <w:sz w:val="20"/>
                <w:szCs w:val="20"/>
                <w:lang w:val="es-AR"/>
              </w:rPr>
            </w:pPr>
            <w:r w:rsidRPr="005B25C1">
              <w:rPr>
                <w:rFonts w:cs="Sylfaen"/>
                <w:sz w:val="20"/>
                <w:szCs w:val="20"/>
                <w:lang w:val="es-AR"/>
              </w:rPr>
              <w:t>1.5 մլրդ դրամ</w:t>
            </w:r>
          </w:p>
        </w:tc>
        <w:tc>
          <w:tcPr>
            <w:tcW w:w="1504" w:type="dxa"/>
          </w:tcPr>
          <w:p w:rsidR="006D2DC6" w:rsidRPr="005B25C1" w:rsidRDefault="006D2DC6" w:rsidP="001742A3">
            <w:pPr>
              <w:spacing w:after="0" w:line="312" w:lineRule="auto"/>
              <w:jc w:val="center"/>
              <w:rPr>
                <w:rFonts w:cs="Sylfaen"/>
                <w:sz w:val="20"/>
                <w:szCs w:val="20"/>
                <w:lang w:val="es-AR"/>
              </w:rPr>
            </w:pPr>
            <w:r w:rsidRPr="005B25C1">
              <w:rPr>
                <w:rFonts w:cs="Sylfaen"/>
                <w:sz w:val="20"/>
                <w:szCs w:val="20"/>
                <w:lang w:val="es-AR"/>
              </w:rPr>
              <w:t>51.8%</w:t>
            </w:r>
          </w:p>
        </w:tc>
        <w:tc>
          <w:tcPr>
            <w:tcW w:w="1417" w:type="dxa"/>
          </w:tcPr>
          <w:p w:rsidR="006D2DC6" w:rsidRPr="005B25C1" w:rsidRDefault="006D2DC6" w:rsidP="001742A3">
            <w:pPr>
              <w:spacing w:after="0" w:line="312" w:lineRule="auto"/>
              <w:jc w:val="center"/>
              <w:rPr>
                <w:rFonts w:cs="Sylfaen"/>
                <w:sz w:val="20"/>
                <w:szCs w:val="20"/>
                <w:lang w:val="es-AR"/>
              </w:rPr>
            </w:pPr>
            <w:r w:rsidRPr="005B25C1">
              <w:rPr>
                <w:rFonts w:cs="Sylfaen"/>
                <w:sz w:val="20"/>
                <w:szCs w:val="20"/>
                <w:lang w:val="es-AR"/>
              </w:rPr>
              <w:t>7.2%</w:t>
            </w:r>
          </w:p>
        </w:tc>
        <w:tc>
          <w:tcPr>
            <w:tcW w:w="1276" w:type="dxa"/>
          </w:tcPr>
          <w:p w:rsidR="006D2DC6" w:rsidRPr="005B25C1" w:rsidRDefault="00A84B32" w:rsidP="001742A3">
            <w:pPr>
              <w:spacing w:after="0" w:line="312" w:lineRule="auto"/>
              <w:jc w:val="center"/>
              <w:rPr>
                <w:rFonts w:cs="Sylfaen"/>
                <w:sz w:val="20"/>
                <w:szCs w:val="20"/>
                <w:lang w:val="es-AR"/>
              </w:rPr>
            </w:pPr>
            <w:r w:rsidRPr="005B25C1">
              <w:rPr>
                <w:rFonts w:cs="Sylfaen"/>
                <w:sz w:val="20"/>
                <w:szCs w:val="20"/>
                <w:lang w:val="es-AR"/>
              </w:rPr>
              <w:t>1.0</w:t>
            </w:r>
            <w:r w:rsidR="001F34E2" w:rsidRPr="005B25C1">
              <w:rPr>
                <w:rFonts w:cs="Sylfaen"/>
                <w:sz w:val="20"/>
                <w:szCs w:val="20"/>
                <w:lang w:val="es-AR"/>
              </w:rPr>
              <w:t>%</w:t>
            </w:r>
          </w:p>
        </w:tc>
      </w:tr>
      <w:tr w:rsidR="006D2DC6" w:rsidRPr="00CF29FC" w:rsidTr="00FF0E26">
        <w:trPr>
          <w:cantSplit/>
          <w:trHeight w:val="332"/>
          <w:jc w:val="center"/>
        </w:trPr>
        <w:tc>
          <w:tcPr>
            <w:tcW w:w="2313" w:type="dxa"/>
            <w:vMerge/>
            <w:shd w:val="clear" w:color="auto" w:fill="auto"/>
            <w:vAlign w:val="center"/>
          </w:tcPr>
          <w:p w:rsidR="006D2DC6" w:rsidRPr="005B25C1" w:rsidRDefault="006D2DC6" w:rsidP="001742A3">
            <w:pPr>
              <w:spacing w:after="0" w:line="312" w:lineRule="auto"/>
              <w:rPr>
                <w:rFonts w:cs="Sylfaen"/>
                <w:sz w:val="20"/>
                <w:szCs w:val="20"/>
                <w:lang w:val="es-AR"/>
              </w:rPr>
            </w:pPr>
          </w:p>
        </w:tc>
        <w:tc>
          <w:tcPr>
            <w:tcW w:w="2520" w:type="dxa"/>
            <w:shd w:val="clear" w:color="auto" w:fill="auto"/>
            <w:vAlign w:val="bottom"/>
          </w:tcPr>
          <w:p w:rsidR="006D2DC6" w:rsidRPr="005B25C1" w:rsidRDefault="006D2DC6" w:rsidP="001742A3">
            <w:pPr>
              <w:spacing w:after="0" w:line="312" w:lineRule="auto"/>
              <w:jc w:val="center"/>
              <w:rPr>
                <w:rFonts w:cs="Sylfaen"/>
                <w:sz w:val="20"/>
                <w:szCs w:val="20"/>
                <w:lang w:val="es-AR"/>
              </w:rPr>
            </w:pPr>
            <w:r w:rsidRPr="005B25C1">
              <w:rPr>
                <w:rFonts w:cs="Sylfaen"/>
                <w:sz w:val="20"/>
                <w:szCs w:val="20"/>
                <w:lang w:val="es-AR"/>
              </w:rPr>
              <w:t>Պահպանողական ֆոնդ</w:t>
            </w:r>
          </w:p>
        </w:tc>
        <w:tc>
          <w:tcPr>
            <w:tcW w:w="1620" w:type="dxa"/>
            <w:shd w:val="clear" w:color="auto" w:fill="auto"/>
            <w:vAlign w:val="bottom"/>
          </w:tcPr>
          <w:p w:rsidR="006D2DC6" w:rsidRPr="005B25C1" w:rsidRDefault="006D2DC6" w:rsidP="001742A3">
            <w:pPr>
              <w:spacing w:after="0" w:line="312" w:lineRule="auto"/>
              <w:rPr>
                <w:rFonts w:cs="Sylfaen"/>
                <w:sz w:val="20"/>
                <w:szCs w:val="20"/>
                <w:lang w:val="es-AR"/>
              </w:rPr>
            </w:pPr>
            <w:r w:rsidRPr="005B25C1">
              <w:rPr>
                <w:rFonts w:cs="Sylfaen"/>
                <w:sz w:val="20"/>
                <w:szCs w:val="20"/>
                <w:lang w:val="es-AR"/>
              </w:rPr>
              <w:t>60.7 մլրդ դրամ</w:t>
            </w:r>
          </w:p>
        </w:tc>
        <w:tc>
          <w:tcPr>
            <w:tcW w:w="1504" w:type="dxa"/>
          </w:tcPr>
          <w:p w:rsidR="006D2DC6" w:rsidRPr="005B25C1" w:rsidRDefault="006D2DC6" w:rsidP="001742A3">
            <w:pPr>
              <w:spacing w:after="0" w:line="312" w:lineRule="auto"/>
              <w:jc w:val="center"/>
              <w:rPr>
                <w:rFonts w:cs="Sylfaen"/>
                <w:sz w:val="20"/>
                <w:szCs w:val="20"/>
                <w:lang w:val="es-AR"/>
              </w:rPr>
            </w:pPr>
            <w:r w:rsidRPr="005B25C1">
              <w:rPr>
                <w:rFonts w:cs="Sylfaen"/>
                <w:sz w:val="20"/>
                <w:szCs w:val="20"/>
                <w:lang w:val="es-AR"/>
              </w:rPr>
              <w:t>47.7%</w:t>
            </w:r>
          </w:p>
        </w:tc>
        <w:tc>
          <w:tcPr>
            <w:tcW w:w="1417" w:type="dxa"/>
          </w:tcPr>
          <w:p w:rsidR="006D2DC6" w:rsidRPr="005B25C1" w:rsidRDefault="006D2DC6" w:rsidP="001742A3">
            <w:pPr>
              <w:spacing w:after="0" w:line="312" w:lineRule="auto"/>
              <w:jc w:val="center"/>
              <w:rPr>
                <w:rFonts w:cs="Sylfaen"/>
                <w:sz w:val="20"/>
                <w:szCs w:val="20"/>
                <w:lang w:val="es-AR"/>
              </w:rPr>
            </w:pPr>
            <w:r w:rsidRPr="005B25C1">
              <w:rPr>
                <w:rFonts w:cs="Sylfaen"/>
                <w:sz w:val="20"/>
                <w:szCs w:val="20"/>
                <w:lang w:val="es-AR"/>
              </w:rPr>
              <w:t>7.0%</w:t>
            </w:r>
          </w:p>
        </w:tc>
        <w:tc>
          <w:tcPr>
            <w:tcW w:w="1276" w:type="dxa"/>
          </w:tcPr>
          <w:p w:rsidR="006D2DC6" w:rsidRPr="005B25C1" w:rsidRDefault="00A84B32" w:rsidP="001742A3">
            <w:pPr>
              <w:spacing w:after="0" w:line="312" w:lineRule="auto"/>
              <w:jc w:val="center"/>
              <w:rPr>
                <w:rFonts w:cs="Sylfaen"/>
                <w:sz w:val="20"/>
                <w:szCs w:val="20"/>
                <w:lang w:val="es-AR"/>
              </w:rPr>
            </w:pPr>
            <w:r w:rsidRPr="005B25C1">
              <w:rPr>
                <w:rFonts w:cs="Sylfaen"/>
                <w:sz w:val="20"/>
                <w:szCs w:val="20"/>
                <w:lang w:val="es-AR"/>
              </w:rPr>
              <w:t>1.1</w:t>
            </w:r>
            <w:r w:rsidR="001F34E2" w:rsidRPr="005B25C1">
              <w:rPr>
                <w:rFonts w:cs="Sylfaen"/>
                <w:sz w:val="20"/>
                <w:szCs w:val="20"/>
                <w:lang w:val="es-AR"/>
              </w:rPr>
              <w:t>%</w:t>
            </w:r>
          </w:p>
        </w:tc>
      </w:tr>
      <w:tr w:rsidR="006D2DC6" w:rsidRPr="00CF29FC" w:rsidTr="00FF0E26">
        <w:trPr>
          <w:cantSplit/>
          <w:trHeight w:val="20"/>
          <w:jc w:val="center"/>
        </w:trPr>
        <w:tc>
          <w:tcPr>
            <w:tcW w:w="2313" w:type="dxa"/>
            <w:vMerge/>
            <w:shd w:val="clear" w:color="auto" w:fill="auto"/>
            <w:vAlign w:val="center"/>
          </w:tcPr>
          <w:p w:rsidR="006D2DC6" w:rsidRPr="005B25C1" w:rsidRDefault="006D2DC6" w:rsidP="001742A3">
            <w:pPr>
              <w:spacing w:after="0" w:line="312" w:lineRule="auto"/>
              <w:rPr>
                <w:rFonts w:cs="Sylfaen"/>
                <w:sz w:val="20"/>
                <w:szCs w:val="20"/>
                <w:lang w:val="es-AR"/>
              </w:rPr>
            </w:pPr>
          </w:p>
        </w:tc>
        <w:tc>
          <w:tcPr>
            <w:tcW w:w="2520" w:type="dxa"/>
            <w:shd w:val="clear" w:color="auto" w:fill="auto"/>
            <w:vAlign w:val="bottom"/>
          </w:tcPr>
          <w:p w:rsidR="006D2DC6" w:rsidRPr="005B25C1" w:rsidRDefault="006D2DC6" w:rsidP="001742A3">
            <w:pPr>
              <w:spacing w:after="0" w:line="312" w:lineRule="auto"/>
              <w:jc w:val="center"/>
              <w:rPr>
                <w:rFonts w:cs="Sylfaen"/>
                <w:sz w:val="20"/>
                <w:szCs w:val="20"/>
                <w:lang w:val="es-AR"/>
              </w:rPr>
            </w:pPr>
            <w:r w:rsidRPr="005B25C1">
              <w:rPr>
                <w:rFonts w:cs="Sylfaen"/>
                <w:sz w:val="20"/>
                <w:szCs w:val="20"/>
                <w:lang w:val="es-AR"/>
              </w:rPr>
              <w:t>Կայուն եկամտային ֆոնդ</w:t>
            </w:r>
          </w:p>
        </w:tc>
        <w:tc>
          <w:tcPr>
            <w:tcW w:w="1620" w:type="dxa"/>
            <w:shd w:val="clear" w:color="auto" w:fill="auto"/>
            <w:vAlign w:val="bottom"/>
          </w:tcPr>
          <w:p w:rsidR="006D2DC6" w:rsidRPr="005B25C1" w:rsidRDefault="006D2DC6" w:rsidP="001742A3">
            <w:pPr>
              <w:spacing w:after="0" w:line="312" w:lineRule="auto"/>
              <w:jc w:val="center"/>
              <w:rPr>
                <w:rFonts w:cs="Sylfaen"/>
                <w:sz w:val="20"/>
                <w:szCs w:val="20"/>
                <w:lang w:val="es-AR"/>
              </w:rPr>
            </w:pPr>
            <w:r w:rsidRPr="005B25C1">
              <w:rPr>
                <w:rFonts w:cs="Sylfaen"/>
                <w:sz w:val="20"/>
                <w:szCs w:val="20"/>
                <w:lang w:val="es-AR"/>
              </w:rPr>
              <w:t>826 մլն դրամ</w:t>
            </w:r>
          </w:p>
        </w:tc>
        <w:tc>
          <w:tcPr>
            <w:tcW w:w="1504" w:type="dxa"/>
          </w:tcPr>
          <w:p w:rsidR="006D2DC6" w:rsidRPr="005B25C1" w:rsidRDefault="006D2DC6" w:rsidP="001742A3">
            <w:pPr>
              <w:spacing w:after="0" w:line="312" w:lineRule="auto"/>
              <w:jc w:val="center"/>
              <w:rPr>
                <w:rFonts w:cs="Sylfaen"/>
                <w:sz w:val="20"/>
                <w:szCs w:val="20"/>
                <w:lang w:val="es-AR"/>
              </w:rPr>
            </w:pPr>
            <w:r w:rsidRPr="005B25C1">
              <w:rPr>
                <w:rFonts w:cs="Sylfaen"/>
                <w:sz w:val="20"/>
                <w:szCs w:val="20"/>
                <w:lang w:val="es-AR"/>
              </w:rPr>
              <w:t>43.0%</w:t>
            </w:r>
          </w:p>
        </w:tc>
        <w:tc>
          <w:tcPr>
            <w:tcW w:w="1417" w:type="dxa"/>
          </w:tcPr>
          <w:p w:rsidR="006D2DC6" w:rsidRPr="005B25C1" w:rsidRDefault="006D2DC6" w:rsidP="001742A3">
            <w:pPr>
              <w:spacing w:after="0" w:line="312" w:lineRule="auto"/>
              <w:jc w:val="center"/>
              <w:rPr>
                <w:rFonts w:cs="Sylfaen"/>
                <w:sz w:val="20"/>
                <w:szCs w:val="20"/>
                <w:lang w:val="es-AR"/>
              </w:rPr>
            </w:pPr>
            <w:r w:rsidRPr="005B25C1">
              <w:rPr>
                <w:rFonts w:cs="Sylfaen"/>
                <w:sz w:val="20"/>
                <w:szCs w:val="20"/>
                <w:lang w:val="es-AR"/>
              </w:rPr>
              <w:t>7.2%</w:t>
            </w:r>
          </w:p>
        </w:tc>
        <w:tc>
          <w:tcPr>
            <w:tcW w:w="1276" w:type="dxa"/>
          </w:tcPr>
          <w:p w:rsidR="006D2DC6" w:rsidRPr="005B25C1" w:rsidRDefault="00A84B32" w:rsidP="001742A3">
            <w:pPr>
              <w:spacing w:after="0" w:line="312" w:lineRule="auto"/>
              <w:jc w:val="center"/>
              <w:rPr>
                <w:rFonts w:cs="Sylfaen"/>
                <w:sz w:val="20"/>
                <w:szCs w:val="20"/>
                <w:lang w:val="es-AR"/>
              </w:rPr>
            </w:pPr>
            <w:r w:rsidRPr="005B25C1">
              <w:rPr>
                <w:rFonts w:cs="Sylfaen"/>
                <w:sz w:val="20"/>
                <w:szCs w:val="20"/>
                <w:lang w:val="es-AR"/>
              </w:rPr>
              <w:t>1.3</w:t>
            </w:r>
            <w:r w:rsidR="001F34E2" w:rsidRPr="005B25C1">
              <w:rPr>
                <w:rFonts w:cs="Sylfaen"/>
                <w:sz w:val="20"/>
                <w:szCs w:val="20"/>
                <w:lang w:val="es-AR"/>
              </w:rPr>
              <w:t>%</w:t>
            </w:r>
          </w:p>
        </w:tc>
      </w:tr>
      <w:tr w:rsidR="006D2DC6" w:rsidRPr="00CF29FC" w:rsidTr="00FF0E26">
        <w:trPr>
          <w:cantSplit/>
          <w:trHeight w:val="269"/>
          <w:jc w:val="center"/>
        </w:trPr>
        <w:tc>
          <w:tcPr>
            <w:tcW w:w="2313" w:type="dxa"/>
            <w:vMerge w:val="restart"/>
            <w:shd w:val="clear" w:color="auto" w:fill="auto"/>
            <w:vAlign w:val="center"/>
          </w:tcPr>
          <w:p w:rsidR="006D2DC6" w:rsidRPr="005B25C1" w:rsidRDefault="006D2DC6" w:rsidP="001742A3">
            <w:pPr>
              <w:spacing w:after="0" w:line="312" w:lineRule="auto"/>
              <w:rPr>
                <w:rFonts w:cs="Sylfaen"/>
                <w:sz w:val="20"/>
                <w:szCs w:val="20"/>
                <w:lang w:val="es-AR"/>
              </w:rPr>
            </w:pPr>
            <w:r w:rsidRPr="005B25C1">
              <w:rPr>
                <w:rFonts w:cs="Sylfaen"/>
                <w:sz w:val="20"/>
                <w:szCs w:val="20"/>
                <w:lang w:val="es-AR"/>
              </w:rPr>
              <w:t>Ցե Կվադրատ Ամպեգա Ասեթ Մենեջմենթ Արմենիա ՍՊԸ</w:t>
            </w:r>
          </w:p>
        </w:tc>
        <w:tc>
          <w:tcPr>
            <w:tcW w:w="2520" w:type="dxa"/>
            <w:shd w:val="clear" w:color="auto" w:fill="auto"/>
            <w:vAlign w:val="bottom"/>
          </w:tcPr>
          <w:p w:rsidR="006D2DC6" w:rsidRPr="005B25C1" w:rsidRDefault="006D2DC6" w:rsidP="001742A3">
            <w:pPr>
              <w:spacing w:after="0" w:line="312" w:lineRule="auto"/>
              <w:jc w:val="center"/>
              <w:rPr>
                <w:rFonts w:cs="Sylfaen"/>
                <w:sz w:val="20"/>
                <w:szCs w:val="20"/>
                <w:lang w:val="es-AR"/>
              </w:rPr>
            </w:pPr>
            <w:r w:rsidRPr="005B25C1">
              <w:rPr>
                <w:rFonts w:cs="Sylfaen"/>
                <w:sz w:val="20"/>
                <w:szCs w:val="20"/>
                <w:lang w:val="es-AR"/>
              </w:rPr>
              <w:t>Հավասարակշռված ֆոնդ</w:t>
            </w:r>
          </w:p>
        </w:tc>
        <w:tc>
          <w:tcPr>
            <w:tcW w:w="1620" w:type="dxa"/>
            <w:shd w:val="clear" w:color="auto" w:fill="auto"/>
            <w:vAlign w:val="bottom"/>
          </w:tcPr>
          <w:p w:rsidR="006D2DC6" w:rsidRPr="005B25C1" w:rsidRDefault="006D2DC6" w:rsidP="001742A3">
            <w:pPr>
              <w:spacing w:after="0" w:line="312" w:lineRule="auto"/>
              <w:jc w:val="center"/>
              <w:rPr>
                <w:rFonts w:cs="Sylfaen"/>
                <w:sz w:val="20"/>
                <w:szCs w:val="20"/>
                <w:lang w:val="es-AR"/>
              </w:rPr>
            </w:pPr>
            <w:r w:rsidRPr="005B25C1">
              <w:rPr>
                <w:rFonts w:cs="Sylfaen"/>
                <w:sz w:val="20"/>
                <w:szCs w:val="20"/>
                <w:lang w:val="es-AR"/>
              </w:rPr>
              <w:t>639 մլն դրամ</w:t>
            </w:r>
          </w:p>
        </w:tc>
        <w:tc>
          <w:tcPr>
            <w:tcW w:w="1504" w:type="dxa"/>
          </w:tcPr>
          <w:p w:rsidR="006D2DC6" w:rsidRPr="005B25C1" w:rsidRDefault="006D2DC6" w:rsidP="001742A3">
            <w:pPr>
              <w:spacing w:after="0" w:line="312" w:lineRule="auto"/>
              <w:jc w:val="center"/>
              <w:rPr>
                <w:rFonts w:cs="Sylfaen"/>
                <w:sz w:val="20"/>
                <w:szCs w:val="20"/>
                <w:lang w:val="es-AR"/>
              </w:rPr>
            </w:pPr>
            <w:r w:rsidRPr="005B25C1">
              <w:rPr>
                <w:rFonts w:cs="Sylfaen"/>
                <w:sz w:val="20"/>
                <w:szCs w:val="20"/>
                <w:lang w:val="es-AR"/>
              </w:rPr>
              <w:t>45.1%</w:t>
            </w:r>
          </w:p>
        </w:tc>
        <w:tc>
          <w:tcPr>
            <w:tcW w:w="1417" w:type="dxa"/>
          </w:tcPr>
          <w:p w:rsidR="006D2DC6" w:rsidRPr="005B25C1" w:rsidRDefault="006D2DC6" w:rsidP="001742A3">
            <w:pPr>
              <w:spacing w:after="0" w:line="312" w:lineRule="auto"/>
              <w:jc w:val="center"/>
              <w:rPr>
                <w:rFonts w:cs="Sylfaen"/>
                <w:sz w:val="20"/>
                <w:szCs w:val="20"/>
                <w:lang w:val="es-AR"/>
              </w:rPr>
            </w:pPr>
            <w:r w:rsidRPr="005B25C1">
              <w:rPr>
                <w:rFonts w:cs="Sylfaen"/>
                <w:sz w:val="20"/>
                <w:szCs w:val="20"/>
                <w:lang w:val="es-AR"/>
              </w:rPr>
              <w:t>6.5%</w:t>
            </w:r>
          </w:p>
        </w:tc>
        <w:tc>
          <w:tcPr>
            <w:tcW w:w="1276" w:type="dxa"/>
          </w:tcPr>
          <w:p w:rsidR="006D2DC6" w:rsidRPr="005B25C1" w:rsidRDefault="00A84B32" w:rsidP="001742A3">
            <w:pPr>
              <w:spacing w:after="0" w:line="312" w:lineRule="auto"/>
              <w:jc w:val="center"/>
              <w:rPr>
                <w:rFonts w:cs="Sylfaen"/>
                <w:sz w:val="20"/>
                <w:szCs w:val="20"/>
                <w:lang w:val="es-AR"/>
              </w:rPr>
            </w:pPr>
            <w:r w:rsidRPr="005B25C1">
              <w:rPr>
                <w:rFonts w:cs="Sylfaen"/>
                <w:sz w:val="20"/>
                <w:szCs w:val="20"/>
                <w:lang w:val="es-AR"/>
              </w:rPr>
              <w:t>1.0</w:t>
            </w:r>
            <w:r w:rsidR="001F34E2" w:rsidRPr="005B25C1">
              <w:rPr>
                <w:rFonts w:cs="Sylfaen"/>
                <w:sz w:val="20"/>
                <w:szCs w:val="20"/>
                <w:lang w:val="es-AR"/>
              </w:rPr>
              <w:t>%</w:t>
            </w:r>
          </w:p>
        </w:tc>
      </w:tr>
      <w:tr w:rsidR="006D2DC6" w:rsidRPr="00CF29FC" w:rsidTr="00FF0E26">
        <w:trPr>
          <w:cantSplit/>
          <w:trHeight w:val="20"/>
          <w:jc w:val="center"/>
        </w:trPr>
        <w:tc>
          <w:tcPr>
            <w:tcW w:w="2313" w:type="dxa"/>
            <w:vMerge/>
            <w:shd w:val="clear" w:color="auto" w:fill="auto"/>
            <w:vAlign w:val="center"/>
          </w:tcPr>
          <w:p w:rsidR="006D2DC6" w:rsidRPr="005B25C1" w:rsidRDefault="006D2DC6" w:rsidP="001742A3">
            <w:pPr>
              <w:spacing w:after="0" w:line="312" w:lineRule="auto"/>
              <w:rPr>
                <w:rFonts w:cs="Sylfaen"/>
                <w:sz w:val="20"/>
                <w:szCs w:val="20"/>
                <w:lang w:val="es-AR"/>
              </w:rPr>
            </w:pPr>
          </w:p>
        </w:tc>
        <w:tc>
          <w:tcPr>
            <w:tcW w:w="2520" w:type="dxa"/>
            <w:shd w:val="clear" w:color="auto" w:fill="auto"/>
            <w:vAlign w:val="bottom"/>
          </w:tcPr>
          <w:p w:rsidR="006D2DC6" w:rsidRPr="005B25C1" w:rsidRDefault="006D2DC6" w:rsidP="001742A3">
            <w:pPr>
              <w:spacing w:after="0" w:line="312" w:lineRule="auto"/>
              <w:jc w:val="center"/>
              <w:rPr>
                <w:rFonts w:cs="Sylfaen"/>
                <w:sz w:val="20"/>
                <w:szCs w:val="20"/>
                <w:lang w:val="es-AR"/>
              </w:rPr>
            </w:pPr>
            <w:r w:rsidRPr="005B25C1">
              <w:rPr>
                <w:rFonts w:cs="Sylfaen"/>
                <w:sz w:val="20"/>
                <w:szCs w:val="20"/>
                <w:lang w:val="es-AR"/>
              </w:rPr>
              <w:t>Պահպանողական ֆոնդ</w:t>
            </w:r>
          </w:p>
        </w:tc>
        <w:tc>
          <w:tcPr>
            <w:tcW w:w="1620" w:type="dxa"/>
            <w:shd w:val="clear" w:color="auto" w:fill="auto"/>
            <w:vAlign w:val="bottom"/>
          </w:tcPr>
          <w:p w:rsidR="006D2DC6" w:rsidRPr="005B25C1" w:rsidRDefault="006D2DC6" w:rsidP="001742A3">
            <w:pPr>
              <w:spacing w:after="0" w:line="312" w:lineRule="auto"/>
              <w:jc w:val="center"/>
              <w:rPr>
                <w:rFonts w:cs="Sylfaen"/>
                <w:sz w:val="20"/>
                <w:szCs w:val="20"/>
                <w:lang w:val="es-AR"/>
              </w:rPr>
            </w:pPr>
            <w:r w:rsidRPr="005B25C1">
              <w:rPr>
                <w:rFonts w:cs="Sylfaen"/>
                <w:sz w:val="20"/>
                <w:szCs w:val="20"/>
                <w:lang w:val="es-AR"/>
              </w:rPr>
              <w:t>59.4 մլրդ դրամ</w:t>
            </w:r>
          </w:p>
        </w:tc>
        <w:tc>
          <w:tcPr>
            <w:tcW w:w="1504" w:type="dxa"/>
          </w:tcPr>
          <w:p w:rsidR="006D2DC6" w:rsidRPr="005B25C1" w:rsidRDefault="006D2DC6" w:rsidP="001742A3">
            <w:pPr>
              <w:spacing w:after="0" w:line="312" w:lineRule="auto"/>
              <w:jc w:val="center"/>
              <w:rPr>
                <w:rFonts w:cs="Sylfaen"/>
                <w:sz w:val="20"/>
                <w:szCs w:val="20"/>
                <w:lang w:val="es-AR"/>
              </w:rPr>
            </w:pPr>
            <w:r w:rsidRPr="005B25C1">
              <w:rPr>
                <w:rFonts w:cs="Sylfaen"/>
                <w:sz w:val="20"/>
                <w:szCs w:val="20"/>
                <w:lang w:val="es-AR"/>
              </w:rPr>
              <w:t>44.7%</w:t>
            </w:r>
          </w:p>
        </w:tc>
        <w:tc>
          <w:tcPr>
            <w:tcW w:w="1417" w:type="dxa"/>
          </w:tcPr>
          <w:p w:rsidR="006D2DC6" w:rsidRPr="005B25C1" w:rsidRDefault="006D2DC6" w:rsidP="001742A3">
            <w:pPr>
              <w:spacing w:after="0" w:line="312" w:lineRule="auto"/>
              <w:jc w:val="center"/>
              <w:rPr>
                <w:rFonts w:cs="Sylfaen"/>
                <w:sz w:val="20"/>
                <w:szCs w:val="20"/>
                <w:lang w:val="es-AR"/>
              </w:rPr>
            </w:pPr>
            <w:r w:rsidRPr="005B25C1">
              <w:rPr>
                <w:rFonts w:cs="Sylfaen"/>
                <w:sz w:val="20"/>
                <w:szCs w:val="20"/>
                <w:lang w:val="es-AR"/>
              </w:rPr>
              <w:t>6.8%</w:t>
            </w:r>
          </w:p>
        </w:tc>
        <w:tc>
          <w:tcPr>
            <w:tcW w:w="1276" w:type="dxa"/>
          </w:tcPr>
          <w:p w:rsidR="006D2DC6" w:rsidRPr="005B25C1" w:rsidRDefault="00A84B32" w:rsidP="001742A3">
            <w:pPr>
              <w:spacing w:after="0" w:line="312" w:lineRule="auto"/>
              <w:jc w:val="center"/>
              <w:rPr>
                <w:rFonts w:cs="Sylfaen"/>
                <w:sz w:val="20"/>
                <w:szCs w:val="20"/>
                <w:lang w:val="es-AR"/>
              </w:rPr>
            </w:pPr>
            <w:r w:rsidRPr="005B25C1">
              <w:rPr>
                <w:rFonts w:cs="Sylfaen"/>
                <w:sz w:val="20"/>
                <w:szCs w:val="20"/>
                <w:lang w:val="es-AR"/>
              </w:rPr>
              <w:t>1.1</w:t>
            </w:r>
            <w:r w:rsidR="001F34E2" w:rsidRPr="005B25C1">
              <w:rPr>
                <w:rFonts w:cs="Sylfaen"/>
                <w:sz w:val="20"/>
                <w:szCs w:val="20"/>
                <w:lang w:val="es-AR"/>
              </w:rPr>
              <w:t>%</w:t>
            </w:r>
          </w:p>
        </w:tc>
      </w:tr>
      <w:tr w:rsidR="006D2DC6" w:rsidRPr="00CF29FC" w:rsidTr="00FF0E26">
        <w:trPr>
          <w:cantSplit/>
          <w:trHeight w:val="20"/>
          <w:jc w:val="center"/>
        </w:trPr>
        <w:tc>
          <w:tcPr>
            <w:tcW w:w="2313" w:type="dxa"/>
            <w:vMerge/>
            <w:shd w:val="clear" w:color="auto" w:fill="auto"/>
            <w:vAlign w:val="center"/>
          </w:tcPr>
          <w:p w:rsidR="006D2DC6" w:rsidRPr="005B25C1" w:rsidRDefault="006D2DC6" w:rsidP="001742A3">
            <w:pPr>
              <w:spacing w:after="0" w:line="312" w:lineRule="auto"/>
              <w:rPr>
                <w:rFonts w:cs="Sylfaen"/>
                <w:sz w:val="20"/>
                <w:szCs w:val="20"/>
                <w:lang w:val="es-AR"/>
              </w:rPr>
            </w:pPr>
          </w:p>
        </w:tc>
        <w:tc>
          <w:tcPr>
            <w:tcW w:w="2520" w:type="dxa"/>
            <w:shd w:val="clear" w:color="auto" w:fill="auto"/>
            <w:vAlign w:val="bottom"/>
          </w:tcPr>
          <w:p w:rsidR="006D2DC6" w:rsidRPr="005B25C1" w:rsidRDefault="006D2DC6" w:rsidP="001742A3">
            <w:pPr>
              <w:spacing w:after="0" w:line="312" w:lineRule="auto"/>
              <w:jc w:val="center"/>
              <w:rPr>
                <w:rFonts w:cs="Sylfaen"/>
                <w:sz w:val="20"/>
                <w:szCs w:val="20"/>
                <w:lang w:val="es-AR"/>
              </w:rPr>
            </w:pPr>
            <w:r w:rsidRPr="005B25C1">
              <w:rPr>
                <w:rFonts w:cs="Sylfaen"/>
                <w:sz w:val="20"/>
                <w:szCs w:val="20"/>
                <w:lang w:val="es-AR"/>
              </w:rPr>
              <w:t>Կայուն եկամտային ֆոնդ</w:t>
            </w:r>
          </w:p>
        </w:tc>
        <w:tc>
          <w:tcPr>
            <w:tcW w:w="1620" w:type="dxa"/>
            <w:shd w:val="clear" w:color="auto" w:fill="auto"/>
            <w:vAlign w:val="bottom"/>
          </w:tcPr>
          <w:p w:rsidR="006D2DC6" w:rsidRPr="005B25C1" w:rsidRDefault="006D2DC6" w:rsidP="001742A3">
            <w:pPr>
              <w:spacing w:after="0" w:line="312" w:lineRule="auto"/>
              <w:jc w:val="center"/>
              <w:rPr>
                <w:rFonts w:cs="Sylfaen"/>
                <w:sz w:val="20"/>
                <w:szCs w:val="20"/>
                <w:lang w:val="es-AR"/>
              </w:rPr>
            </w:pPr>
            <w:r w:rsidRPr="005B25C1">
              <w:rPr>
                <w:rFonts w:cs="Sylfaen"/>
                <w:sz w:val="20"/>
                <w:szCs w:val="20"/>
                <w:lang w:val="es-AR"/>
              </w:rPr>
              <w:t>391 մլն դրամ</w:t>
            </w:r>
          </w:p>
        </w:tc>
        <w:tc>
          <w:tcPr>
            <w:tcW w:w="1504" w:type="dxa"/>
          </w:tcPr>
          <w:p w:rsidR="006D2DC6" w:rsidRPr="005B25C1" w:rsidRDefault="006D2DC6" w:rsidP="001742A3">
            <w:pPr>
              <w:spacing w:after="0" w:line="312" w:lineRule="auto"/>
              <w:jc w:val="center"/>
              <w:rPr>
                <w:rFonts w:cs="Sylfaen"/>
                <w:sz w:val="20"/>
                <w:szCs w:val="20"/>
                <w:lang w:val="es-AR"/>
              </w:rPr>
            </w:pPr>
            <w:r w:rsidRPr="005B25C1">
              <w:rPr>
                <w:rFonts w:cs="Sylfaen"/>
                <w:sz w:val="20"/>
                <w:szCs w:val="20"/>
                <w:lang w:val="es-AR"/>
              </w:rPr>
              <w:t>53.6%</w:t>
            </w:r>
          </w:p>
        </w:tc>
        <w:tc>
          <w:tcPr>
            <w:tcW w:w="1417" w:type="dxa"/>
          </w:tcPr>
          <w:p w:rsidR="006D2DC6" w:rsidRPr="005B25C1" w:rsidRDefault="006D2DC6" w:rsidP="001742A3">
            <w:pPr>
              <w:spacing w:after="0" w:line="312" w:lineRule="auto"/>
              <w:jc w:val="center"/>
              <w:rPr>
                <w:rFonts w:cs="Sylfaen"/>
                <w:sz w:val="20"/>
                <w:szCs w:val="20"/>
                <w:lang w:val="es-AR"/>
              </w:rPr>
            </w:pPr>
            <w:r w:rsidRPr="005B25C1">
              <w:rPr>
                <w:rFonts w:cs="Sylfaen"/>
                <w:sz w:val="20"/>
                <w:szCs w:val="20"/>
                <w:lang w:val="es-AR"/>
              </w:rPr>
              <w:t>8.2%</w:t>
            </w:r>
          </w:p>
        </w:tc>
        <w:tc>
          <w:tcPr>
            <w:tcW w:w="1276" w:type="dxa"/>
          </w:tcPr>
          <w:p w:rsidR="006D2DC6" w:rsidRPr="005B25C1" w:rsidRDefault="00A84B32" w:rsidP="001742A3">
            <w:pPr>
              <w:spacing w:after="0" w:line="312" w:lineRule="auto"/>
              <w:jc w:val="center"/>
              <w:rPr>
                <w:rFonts w:cs="Sylfaen"/>
                <w:sz w:val="20"/>
                <w:szCs w:val="20"/>
                <w:lang w:val="es-AR"/>
              </w:rPr>
            </w:pPr>
            <w:r w:rsidRPr="005B25C1">
              <w:rPr>
                <w:rFonts w:cs="Sylfaen"/>
                <w:sz w:val="20"/>
                <w:szCs w:val="20"/>
                <w:lang w:val="es-AR"/>
              </w:rPr>
              <w:t>1.3</w:t>
            </w:r>
            <w:r w:rsidR="001F34E2" w:rsidRPr="005B25C1">
              <w:rPr>
                <w:rFonts w:cs="Sylfaen"/>
                <w:sz w:val="20"/>
                <w:szCs w:val="20"/>
                <w:lang w:val="es-AR"/>
              </w:rPr>
              <w:t>%</w:t>
            </w:r>
          </w:p>
        </w:tc>
      </w:tr>
      <w:tr w:rsidR="006D2DC6" w:rsidRPr="00CF29FC" w:rsidTr="00FF0E26">
        <w:trPr>
          <w:cantSplit/>
          <w:trHeight w:val="20"/>
          <w:jc w:val="center"/>
        </w:trPr>
        <w:tc>
          <w:tcPr>
            <w:tcW w:w="4833" w:type="dxa"/>
            <w:gridSpan w:val="2"/>
            <w:shd w:val="clear" w:color="auto" w:fill="auto"/>
            <w:vAlign w:val="center"/>
          </w:tcPr>
          <w:p w:rsidR="006D2DC6" w:rsidRPr="00CF29FC" w:rsidRDefault="006D2DC6" w:rsidP="001742A3">
            <w:pPr>
              <w:spacing w:after="0" w:line="312" w:lineRule="auto"/>
              <w:jc w:val="center"/>
              <w:rPr>
                <w:rFonts w:cs="Sylfaen"/>
                <w:i/>
                <w:sz w:val="20"/>
                <w:szCs w:val="20"/>
                <w:lang w:val="es-AR"/>
              </w:rPr>
            </w:pPr>
            <w:r w:rsidRPr="00CF29FC">
              <w:rPr>
                <w:rFonts w:cs="Sylfaen"/>
                <w:b/>
                <w:i/>
                <w:sz w:val="20"/>
                <w:szCs w:val="20"/>
                <w:lang w:val="es-AR"/>
              </w:rPr>
              <w:t>Ընդամենը</w:t>
            </w:r>
          </w:p>
        </w:tc>
        <w:tc>
          <w:tcPr>
            <w:tcW w:w="1620" w:type="dxa"/>
            <w:shd w:val="clear" w:color="auto" w:fill="auto"/>
            <w:vAlign w:val="center"/>
          </w:tcPr>
          <w:p w:rsidR="006D2DC6" w:rsidRPr="00CF29FC" w:rsidRDefault="006D2DC6" w:rsidP="00DC532F">
            <w:pPr>
              <w:spacing w:after="0" w:line="240" w:lineRule="auto"/>
              <w:jc w:val="center"/>
              <w:rPr>
                <w:rFonts w:cs="Sylfaen"/>
                <w:b/>
                <w:sz w:val="20"/>
                <w:szCs w:val="20"/>
              </w:rPr>
            </w:pPr>
            <w:r>
              <w:rPr>
                <w:rFonts w:cs="Sylfaen"/>
                <w:b/>
                <w:sz w:val="20"/>
                <w:szCs w:val="20"/>
              </w:rPr>
              <w:t>123</w:t>
            </w:r>
            <w:r w:rsidRPr="00CF29FC">
              <w:rPr>
                <w:rFonts w:cs="Sylfaen"/>
                <w:b/>
                <w:sz w:val="20"/>
                <w:szCs w:val="20"/>
              </w:rPr>
              <w:t>.</w:t>
            </w:r>
            <w:r>
              <w:rPr>
                <w:rFonts w:cs="Sylfaen"/>
                <w:b/>
                <w:sz w:val="20"/>
                <w:szCs w:val="20"/>
              </w:rPr>
              <w:t>4</w:t>
            </w:r>
            <w:r w:rsidRPr="00CF29FC">
              <w:rPr>
                <w:rFonts w:cs="Sylfaen"/>
                <w:b/>
                <w:sz w:val="20"/>
                <w:szCs w:val="20"/>
              </w:rPr>
              <w:t xml:space="preserve"> մլրդ դրամ</w:t>
            </w:r>
          </w:p>
        </w:tc>
        <w:tc>
          <w:tcPr>
            <w:tcW w:w="1504" w:type="dxa"/>
            <w:vAlign w:val="center"/>
          </w:tcPr>
          <w:p w:rsidR="006D2DC6" w:rsidRPr="00CF29FC" w:rsidRDefault="006D2DC6" w:rsidP="001742A3">
            <w:pPr>
              <w:spacing w:after="0" w:line="312" w:lineRule="auto"/>
              <w:jc w:val="center"/>
              <w:rPr>
                <w:rFonts w:cs="Sylfaen"/>
                <w:b/>
                <w:sz w:val="20"/>
                <w:szCs w:val="20"/>
                <w:lang w:val="es-AR"/>
              </w:rPr>
            </w:pPr>
            <w:r>
              <w:rPr>
                <w:rFonts w:cs="Sylfaen"/>
                <w:b/>
                <w:sz w:val="20"/>
                <w:szCs w:val="20"/>
                <w:lang w:val="es-AR"/>
              </w:rPr>
              <w:t>46.5</w:t>
            </w:r>
            <w:r w:rsidRPr="00CF29FC">
              <w:rPr>
                <w:rFonts w:cs="Sylfaen"/>
                <w:b/>
                <w:sz w:val="20"/>
                <w:szCs w:val="20"/>
                <w:lang w:val="es-AR"/>
              </w:rPr>
              <w:t>%</w:t>
            </w:r>
          </w:p>
        </w:tc>
        <w:tc>
          <w:tcPr>
            <w:tcW w:w="1417" w:type="dxa"/>
            <w:vAlign w:val="center"/>
          </w:tcPr>
          <w:p w:rsidR="006D2DC6" w:rsidRPr="00CF29FC" w:rsidRDefault="006D2DC6" w:rsidP="001742A3">
            <w:pPr>
              <w:spacing w:after="0" w:line="312" w:lineRule="auto"/>
              <w:jc w:val="center"/>
              <w:rPr>
                <w:rFonts w:cs="Sylfaen"/>
                <w:b/>
                <w:sz w:val="20"/>
                <w:szCs w:val="20"/>
                <w:lang w:val="es-AR"/>
              </w:rPr>
            </w:pPr>
            <w:r>
              <w:rPr>
                <w:rFonts w:cs="Sylfaen"/>
                <w:b/>
                <w:sz w:val="20"/>
                <w:szCs w:val="20"/>
                <w:lang w:val="es-AR"/>
              </w:rPr>
              <w:t>6.9%</w:t>
            </w:r>
          </w:p>
        </w:tc>
        <w:tc>
          <w:tcPr>
            <w:tcW w:w="1276" w:type="dxa"/>
          </w:tcPr>
          <w:p w:rsidR="006D2DC6" w:rsidRDefault="006D2DC6" w:rsidP="001742A3">
            <w:pPr>
              <w:spacing w:after="0" w:line="312" w:lineRule="auto"/>
              <w:jc w:val="center"/>
              <w:rPr>
                <w:rFonts w:cs="Sylfaen"/>
                <w:b/>
                <w:sz w:val="20"/>
                <w:szCs w:val="20"/>
                <w:lang w:val="es-AR"/>
              </w:rPr>
            </w:pPr>
          </w:p>
          <w:p w:rsidR="00376EA6" w:rsidRDefault="00376EA6" w:rsidP="001742A3">
            <w:pPr>
              <w:spacing w:after="0" w:line="312" w:lineRule="auto"/>
              <w:jc w:val="center"/>
              <w:rPr>
                <w:rFonts w:cs="Sylfaen"/>
                <w:b/>
                <w:sz w:val="20"/>
                <w:szCs w:val="20"/>
                <w:lang w:val="es-AR"/>
              </w:rPr>
            </w:pPr>
          </w:p>
        </w:tc>
      </w:tr>
    </w:tbl>
    <w:p w:rsidR="008A5E27" w:rsidRDefault="008A5E27" w:rsidP="00724527">
      <w:pPr>
        <w:spacing w:after="0" w:line="360" w:lineRule="auto"/>
        <w:rPr>
          <w:rFonts w:ascii="Arial" w:eastAsia="MS Mincho" w:hAnsi="Arial" w:cs="Arial"/>
          <w:b/>
          <w:color w:val="000000"/>
        </w:rPr>
      </w:pPr>
    </w:p>
    <w:p w:rsidR="00FF0E26" w:rsidRDefault="00FF0E26" w:rsidP="00724527">
      <w:pPr>
        <w:spacing w:after="0" w:line="360" w:lineRule="auto"/>
        <w:rPr>
          <w:rFonts w:ascii="Arial" w:eastAsia="MS Mincho" w:hAnsi="Arial" w:cs="Arial"/>
          <w:b/>
          <w:color w:val="000000"/>
        </w:rPr>
      </w:pPr>
    </w:p>
    <w:p w:rsidR="008A5E27" w:rsidRPr="008A5E27" w:rsidRDefault="008A5E27" w:rsidP="00724527">
      <w:pPr>
        <w:spacing w:after="0" w:line="360" w:lineRule="auto"/>
        <w:jc w:val="right"/>
        <w:rPr>
          <w:rFonts w:eastAsia="MS Mincho" w:cs="Arial"/>
          <w:b/>
          <w:color w:val="000000"/>
        </w:rPr>
      </w:pPr>
      <w:r w:rsidRPr="00FF5E1A">
        <w:rPr>
          <w:rFonts w:eastAsia="MS Mincho" w:cs="Arial"/>
          <w:b/>
          <w:color w:val="000000"/>
          <w:lang w:val="ru-RU"/>
        </w:rPr>
        <w:t>Հավելված</w:t>
      </w:r>
      <w:r w:rsidR="00976734">
        <w:rPr>
          <w:rFonts w:eastAsia="MS Mincho" w:cs="Arial"/>
          <w:b/>
          <w:color w:val="000000"/>
        </w:rPr>
        <w:t xml:space="preserve"> 4</w:t>
      </w:r>
      <w:r w:rsidRPr="008A5E27">
        <w:rPr>
          <w:rFonts w:eastAsia="MS Mincho" w:cs="Arial"/>
          <w:b/>
          <w:color w:val="000000"/>
        </w:rPr>
        <w:t xml:space="preserve">. </w:t>
      </w:r>
      <w:r w:rsidRPr="00FF5E1A">
        <w:rPr>
          <w:rFonts w:eastAsia="MS Mincho" w:cs="Arial"/>
          <w:b/>
          <w:color w:val="000000"/>
          <w:lang w:val="ru-RU"/>
        </w:rPr>
        <w:t>Կենսաթոշակային</w:t>
      </w:r>
      <w:r w:rsidRPr="008A5E27">
        <w:rPr>
          <w:rFonts w:eastAsia="MS Mincho" w:cs="Arial"/>
          <w:b/>
          <w:color w:val="000000"/>
        </w:rPr>
        <w:t xml:space="preserve"> </w:t>
      </w:r>
      <w:r w:rsidRPr="00FF5E1A">
        <w:rPr>
          <w:rFonts w:eastAsia="MS Mincho" w:cs="Arial"/>
          <w:b/>
          <w:color w:val="000000"/>
          <w:lang w:val="ru-RU"/>
        </w:rPr>
        <w:t>ֆոնդերի</w:t>
      </w:r>
      <w:r w:rsidRPr="008A5E27">
        <w:rPr>
          <w:rFonts w:eastAsia="MS Mincho" w:cs="Arial"/>
          <w:b/>
          <w:color w:val="000000"/>
        </w:rPr>
        <w:t xml:space="preserve"> </w:t>
      </w:r>
      <w:r w:rsidRPr="00FF5E1A">
        <w:rPr>
          <w:rFonts w:eastAsia="MS Mincho" w:cs="Arial"/>
          <w:b/>
          <w:color w:val="000000"/>
          <w:lang w:val="ru-RU"/>
        </w:rPr>
        <w:t>ակտիվների</w:t>
      </w:r>
      <w:r w:rsidRPr="008A5E27">
        <w:rPr>
          <w:rFonts w:eastAsia="MS Mincho" w:cs="Arial"/>
          <w:b/>
          <w:color w:val="000000"/>
        </w:rPr>
        <w:t xml:space="preserve"> </w:t>
      </w:r>
      <w:r w:rsidR="00A85536">
        <w:rPr>
          <w:rFonts w:eastAsia="MS Mincho" w:cs="Arial"/>
          <w:b/>
          <w:color w:val="000000"/>
          <w:lang w:val="ru-RU"/>
        </w:rPr>
        <w:t>կազմ</w:t>
      </w:r>
      <w:r w:rsidR="00A85536">
        <w:rPr>
          <w:rFonts w:eastAsia="MS Mincho" w:cs="Arial"/>
          <w:b/>
          <w:color w:val="000000"/>
        </w:rPr>
        <w:t>ը</w:t>
      </w:r>
      <w:r w:rsidRPr="008A5E27">
        <w:rPr>
          <w:rFonts w:eastAsia="MS Mincho" w:cs="Arial"/>
          <w:b/>
          <w:color w:val="000000"/>
        </w:rPr>
        <w:t xml:space="preserve"> </w:t>
      </w:r>
      <w:r w:rsidRPr="00FF5E1A">
        <w:rPr>
          <w:rFonts w:eastAsia="MS Mincho" w:cs="Arial"/>
          <w:b/>
          <w:color w:val="000000"/>
          <w:lang w:val="ru-RU"/>
        </w:rPr>
        <w:t>և</w:t>
      </w:r>
      <w:r w:rsidRPr="008A5E27">
        <w:rPr>
          <w:rFonts w:eastAsia="MS Mincho" w:cs="Arial"/>
          <w:b/>
          <w:color w:val="000000"/>
        </w:rPr>
        <w:t xml:space="preserve"> </w:t>
      </w:r>
      <w:r w:rsidRPr="00FF5E1A">
        <w:rPr>
          <w:rFonts w:eastAsia="MS Mincho" w:cs="Arial"/>
          <w:b/>
          <w:color w:val="000000"/>
          <w:lang w:val="ru-RU"/>
        </w:rPr>
        <w:t>կառուցվածքը</w:t>
      </w:r>
      <w:r w:rsidRPr="008A5E27">
        <w:rPr>
          <w:rFonts w:eastAsia="MS Mincho" w:cs="Arial"/>
          <w:b/>
          <w:color w:val="000000"/>
        </w:rPr>
        <w:t xml:space="preserve"> </w:t>
      </w:r>
      <w:r w:rsidRPr="00FF5E1A">
        <w:rPr>
          <w:rFonts w:eastAsia="MS Mincho" w:cs="Arial"/>
          <w:b/>
          <w:color w:val="000000"/>
          <w:lang w:val="ru-RU"/>
        </w:rPr>
        <w:t>առ</w:t>
      </w:r>
      <w:r w:rsidRPr="008A5E27">
        <w:rPr>
          <w:rFonts w:eastAsia="MS Mincho" w:cs="Arial"/>
          <w:b/>
          <w:color w:val="000000"/>
        </w:rPr>
        <w:t xml:space="preserve"> 01.06.2018</w:t>
      </w:r>
      <w:r w:rsidR="00512168" w:rsidRPr="00512168">
        <w:rPr>
          <w:rFonts w:eastAsia="MS Mincho" w:cs="Arial"/>
          <w:b/>
          <w:color w:val="000000"/>
        </w:rPr>
        <w:t xml:space="preserve"> </w:t>
      </w:r>
      <w:r w:rsidRPr="00FF5E1A">
        <w:rPr>
          <w:rFonts w:eastAsia="MS Mincho" w:cs="Arial"/>
          <w:b/>
          <w:color w:val="000000"/>
          <w:lang w:val="ru-RU"/>
        </w:rPr>
        <w:t>թ</w:t>
      </w:r>
      <w:r w:rsidR="00A85536">
        <w:rPr>
          <w:rFonts w:eastAsia="MS Mincho" w:cs="Arial"/>
          <w:b/>
          <w:color w:val="000000"/>
        </w:rPr>
        <w:t>վականը</w:t>
      </w:r>
    </w:p>
    <w:tbl>
      <w:tblPr>
        <w:tblW w:w="0" w:type="auto"/>
        <w:jc w:val="center"/>
        <w:tblLook w:val="04A0" w:firstRow="1" w:lastRow="0" w:firstColumn="1" w:lastColumn="0" w:noHBand="0" w:noVBand="1"/>
      </w:tblPr>
      <w:tblGrid>
        <w:gridCol w:w="816"/>
        <w:gridCol w:w="5620"/>
        <w:gridCol w:w="1927"/>
        <w:gridCol w:w="1213"/>
      </w:tblGrid>
      <w:tr w:rsidR="008A5E27" w:rsidRPr="00862D58" w:rsidTr="00BB144D">
        <w:trPr>
          <w:trHeight w:val="312"/>
          <w:jc w:val="center"/>
        </w:trPr>
        <w:tc>
          <w:tcPr>
            <w:tcW w:w="8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A5E27" w:rsidRPr="00862D58" w:rsidRDefault="008A5E27" w:rsidP="00BB144D">
            <w:pPr>
              <w:spacing w:after="0" w:line="240" w:lineRule="auto"/>
              <w:jc w:val="center"/>
              <w:rPr>
                <w:rFonts w:eastAsia="Times New Roman" w:cs="Calibri"/>
                <w:b/>
                <w:bCs/>
                <w:color w:val="000000"/>
              </w:rPr>
            </w:pPr>
            <w:r w:rsidRPr="00862D58">
              <w:rPr>
                <w:rFonts w:eastAsia="Times New Roman" w:cs="Calibri"/>
                <w:b/>
                <w:bCs/>
                <w:color w:val="000000"/>
              </w:rPr>
              <w:t>N</w:t>
            </w:r>
          </w:p>
        </w:tc>
        <w:tc>
          <w:tcPr>
            <w:tcW w:w="5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A5E27" w:rsidRPr="00862D58" w:rsidRDefault="008A5E27" w:rsidP="00BB144D">
            <w:pPr>
              <w:spacing w:after="0" w:line="240" w:lineRule="auto"/>
              <w:jc w:val="center"/>
              <w:rPr>
                <w:rFonts w:eastAsia="Times New Roman" w:cs="Calibri"/>
                <w:b/>
                <w:bCs/>
                <w:color w:val="000000"/>
              </w:rPr>
            </w:pPr>
            <w:r w:rsidRPr="00862D58">
              <w:rPr>
                <w:rFonts w:eastAsia="Times New Roman" w:cs="Arial"/>
                <w:b/>
                <w:bCs/>
                <w:color w:val="000000"/>
              </w:rPr>
              <w:t>Ակտիվների</w:t>
            </w:r>
            <w:r w:rsidRPr="00862D58">
              <w:rPr>
                <w:rFonts w:eastAsia="Times New Roman" w:cs="Calibri"/>
                <w:b/>
                <w:bCs/>
                <w:color w:val="000000"/>
              </w:rPr>
              <w:t xml:space="preserve"> </w:t>
            </w:r>
            <w:r w:rsidRPr="00862D58">
              <w:rPr>
                <w:rFonts w:eastAsia="Times New Roman" w:cs="Arial"/>
                <w:b/>
                <w:bCs/>
                <w:color w:val="000000"/>
              </w:rPr>
              <w:t>տեսակները</w:t>
            </w:r>
          </w:p>
        </w:tc>
        <w:tc>
          <w:tcPr>
            <w:tcW w:w="31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A5E27" w:rsidRPr="00862D58" w:rsidRDefault="008A5E27" w:rsidP="00BB144D">
            <w:pPr>
              <w:spacing w:after="0" w:line="240" w:lineRule="auto"/>
              <w:jc w:val="center"/>
              <w:rPr>
                <w:rFonts w:eastAsia="Times New Roman" w:cs="Calibri"/>
                <w:b/>
                <w:bCs/>
                <w:color w:val="000000"/>
              </w:rPr>
            </w:pPr>
            <w:r w:rsidRPr="00862D58">
              <w:rPr>
                <w:rFonts w:eastAsia="Times New Roman" w:cs="Arial"/>
                <w:b/>
                <w:bCs/>
                <w:color w:val="000000"/>
              </w:rPr>
              <w:t>Գումարը</w:t>
            </w:r>
          </w:p>
        </w:tc>
      </w:tr>
      <w:tr w:rsidR="008A5E27" w:rsidRPr="00862D58" w:rsidTr="00BB144D">
        <w:trPr>
          <w:trHeight w:val="312"/>
          <w:jc w:val="center"/>
        </w:trPr>
        <w:tc>
          <w:tcPr>
            <w:tcW w:w="820" w:type="dxa"/>
            <w:vMerge/>
            <w:tcBorders>
              <w:top w:val="single" w:sz="4" w:space="0" w:color="auto"/>
              <w:left w:val="single" w:sz="4" w:space="0" w:color="auto"/>
              <w:bottom w:val="single" w:sz="4" w:space="0" w:color="000000"/>
              <w:right w:val="single" w:sz="4" w:space="0" w:color="auto"/>
            </w:tcBorders>
            <w:vAlign w:val="center"/>
            <w:hideMark/>
          </w:tcPr>
          <w:p w:rsidR="008A5E27" w:rsidRPr="00862D58" w:rsidRDefault="008A5E27" w:rsidP="00BB144D">
            <w:pPr>
              <w:spacing w:after="0" w:line="240" w:lineRule="auto"/>
              <w:rPr>
                <w:rFonts w:eastAsia="Times New Roman" w:cs="Calibri"/>
                <w:b/>
                <w:bCs/>
                <w:color w:val="000000"/>
              </w:rPr>
            </w:pPr>
          </w:p>
        </w:tc>
        <w:tc>
          <w:tcPr>
            <w:tcW w:w="5660" w:type="dxa"/>
            <w:vMerge/>
            <w:tcBorders>
              <w:top w:val="single" w:sz="4" w:space="0" w:color="auto"/>
              <w:left w:val="single" w:sz="4" w:space="0" w:color="auto"/>
              <w:bottom w:val="single" w:sz="4" w:space="0" w:color="000000"/>
              <w:right w:val="single" w:sz="4" w:space="0" w:color="auto"/>
            </w:tcBorders>
            <w:vAlign w:val="center"/>
            <w:hideMark/>
          </w:tcPr>
          <w:p w:rsidR="008A5E27" w:rsidRPr="00862D58" w:rsidRDefault="008A5E27" w:rsidP="00BB144D">
            <w:pPr>
              <w:spacing w:after="0" w:line="240" w:lineRule="auto"/>
              <w:rPr>
                <w:rFonts w:eastAsia="Times New Roman" w:cs="Calibri"/>
                <w:b/>
                <w:bCs/>
                <w:color w:val="000000"/>
              </w:rPr>
            </w:pPr>
          </w:p>
        </w:tc>
        <w:tc>
          <w:tcPr>
            <w:tcW w:w="1940" w:type="dxa"/>
            <w:tcBorders>
              <w:top w:val="nil"/>
              <w:left w:val="nil"/>
              <w:bottom w:val="single" w:sz="4" w:space="0" w:color="auto"/>
              <w:right w:val="single" w:sz="4" w:space="0" w:color="auto"/>
            </w:tcBorders>
            <w:shd w:val="clear" w:color="auto" w:fill="auto"/>
            <w:vAlign w:val="center"/>
            <w:hideMark/>
          </w:tcPr>
          <w:p w:rsidR="008A5E27" w:rsidRPr="00862D58" w:rsidRDefault="008A5E27" w:rsidP="00BB144D">
            <w:pPr>
              <w:spacing w:after="0" w:line="240" w:lineRule="auto"/>
              <w:jc w:val="center"/>
              <w:rPr>
                <w:rFonts w:eastAsia="Times New Roman" w:cs="Calibri"/>
                <w:b/>
                <w:bCs/>
                <w:color w:val="000000"/>
              </w:rPr>
            </w:pPr>
            <w:proofErr w:type="gramStart"/>
            <w:r w:rsidRPr="00862D58">
              <w:rPr>
                <w:rFonts w:eastAsia="Times New Roman" w:cs="Arial"/>
                <w:b/>
                <w:bCs/>
                <w:color w:val="000000"/>
              </w:rPr>
              <w:t>մլրդ</w:t>
            </w:r>
            <w:proofErr w:type="gramEnd"/>
            <w:r w:rsidRPr="00862D58">
              <w:rPr>
                <w:rFonts w:eastAsia="Times New Roman" w:cs="Calibri"/>
                <w:b/>
                <w:bCs/>
                <w:color w:val="000000"/>
              </w:rPr>
              <w:t xml:space="preserve">. </w:t>
            </w:r>
            <w:r w:rsidRPr="00862D58">
              <w:rPr>
                <w:rFonts w:eastAsia="Times New Roman" w:cs="Arial"/>
                <w:b/>
                <w:bCs/>
                <w:color w:val="000000"/>
              </w:rPr>
              <w:t>ՀՀ</w:t>
            </w:r>
            <w:r w:rsidRPr="00862D58">
              <w:rPr>
                <w:rFonts w:eastAsia="Times New Roman" w:cs="Calibri"/>
                <w:b/>
                <w:bCs/>
                <w:color w:val="000000"/>
              </w:rPr>
              <w:t xml:space="preserve"> </w:t>
            </w:r>
            <w:r w:rsidRPr="00862D58">
              <w:rPr>
                <w:rFonts w:eastAsia="Times New Roman" w:cs="Arial"/>
                <w:b/>
                <w:bCs/>
                <w:color w:val="000000"/>
              </w:rPr>
              <w:t>դրամ</w:t>
            </w:r>
          </w:p>
        </w:tc>
        <w:tc>
          <w:tcPr>
            <w:tcW w:w="1220" w:type="dxa"/>
            <w:tcBorders>
              <w:top w:val="nil"/>
              <w:left w:val="nil"/>
              <w:bottom w:val="single" w:sz="4" w:space="0" w:color="auto"/>
              <w:right w:val="single" w:sz="4" w:space="0" w:color="auto"/>
            </w:tcBorders>
            <w:shd w:val="clear" w:color="auto" w:fill="auto"/>
            <w:noWrap/>
            <w:vAlign w:val="center"/>
            <w:hideMark/>
          </w:tcPr>
          <w:p w:rsidR="008A5E27" w:rsidRPr="00862D58" w:rsidRDefault="008A5E27" w:rsidP="00BB144D">
            <w:pPr>
              <w:spacing w:after="0" w:line="240" w:lineRule="auto"/>
              <w:jc w:val="center"/>
              <w:rPr>
                <w:rFonts w:eastAsia="Times New Roman" w:cs="Calibri"/>
                <w:b/>
                <w:bCs/>
                <w:color w:val="000000"/>
              </w:rPr>
            </w:pPr>
            <w:r w:rsidRPr="00862D58">
              <w:rPr>
                <w:rFonts w:eastAsia="Times New Roman" w:cs="Calibri"/>
                <w:b/>
                <w:bCs/>
                <w:color w:val="000000"/>
              </w:rPr>
              <w:t>%-</w:t>
            </w:r>
            <w:r w:rsidRPr="00862D58">
              <w:rPr>
                <w:rFonts w:eastAsia="Times New Roman" w:cs="Arial"/>
                <w:b/>
                <w:bCs/>
                <w:color w:val="000000"/>
              </w:rPr>
              <w:t>ներով</w:t>
            </w:r>
          </w:p>
        </w:tc>
      </w:tr>
      <w:tr w:rsidR="008A5E27" w:rsidRPr="00862D58" w:rsidTr="009C61A9">
        <w:trPr>
          <w:trHeight w:val="648"/>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5E27" w:rsidRPr="00862D58" w:rsidRDefault="008A5E27" w:rsidP="00BB144D">
            <w:pPr>
              <w:spacing w:after="0" w:line="240" w:lineRule="auto"/>
              <w:jc w:val="center"/>
              <w:rPr>
                <w:rFonts w:eastAsia="Times New Roman" w:cs="Calibri"/>
                <w:color w:val="000000"/>
              </w:rPr>
            </w:pPr>
            <w:r w:rsidRPr="00862D58">
              <w:rPr>
                <w:rFonts w:eastAsia="Times New Roman" w:cs="Calibri"/>
                <w:color w:val="000000"/>
              </w:rPr>
              <w:t>1</w:t>
            </w:r>
            <w:r w:rsidR="005927A1">
              <w:rPr>
                <w:rFonts w:eastAsia="Times New Roman" w:cs="Calibri"/>
                <w:color w:val="000000"/>
              </w:rPr>
              <w:t>.</w:t>
            </w:r>
          </w:p>
        </w:tc>
        <w:tc>
          <w:tcPr>
            <w:tcW w:w="5660" w:type="dxa"/>
            <w:tcBorders>
              <w:top w:val="nil"/>
              <w:left w:val="nil"/>
              <w:bottom w:val="single" w:sz="4" w:space="0" w:color="auto"/>
              <w:right w:val="single" w:sz="4" w:space="0" w:color="auto"/>
            </w:tcBorders>
            <w:shd w:val="clear" w:color="auto" w:fill="auto"/>
            <w:vAlign w:val="center"/>
            <w:hideMark/>
          </w:tcPr>
          <w:p w:rsidR="008A5E27" w:rsidRPr="00862D58" w:rsidRDefault="008A5E27" w:rsidP="00BB144D">
            <w:pPr>
              <w:spacing w:after="0" w:line="240" w:lineRule="auto"/>
              <w:rPr>
                <w:rFonts w:eastAsia="Times New Roman" w:cs="Calibri"/>
                <w:color w:val="000000"/>
              </w:rPr>
            </w:pPr>
            <w:r w:rsidRPr="00862D58">
              <w:rPr>
                <w:rFonts w:eastAsia="Times New Roman" w:cs="Arial"/>
                <w:color w:val="000000"/>
              </w:rPr>
              <w:t>Ֆոնդերում</w:t>
            </w:r>
            <w:r w:rsidRPr="00862D58">
              <w:rPr>
                <w:rFonts w:eastAsia="Times New Roman" w:cs="Calibri"/>
                <w:color w:val="000000"/>
              </w:rPr>
              <w:t xml:space="preserve"> </w:t>
            </w:r>
            <w:r w:rsidRPr="00862D58">
              <w:rPr>
                <w:rFonts w:eastAsia="Times New Roman" w:cs="Arial"/>
                <w:color w:val="000000"/>
              </w:rPr>
              <w:t>կուտակված</w:t>
            </w:r>
            <w:r w:rsidRPr="00862D58">
              <w:rPr>
                <w:rFonts w:eastAsia="Times New Roman" w:cs="Calibri"/>
                <w:color w:val="000000"/>
              </w:rPr>
              <w:t xml:space="preserve"> </w:t>
            </w:r>
            <w:r w:rsidRPr="00862D58">
              <w:rPr>
                <w:rFonts w:eastAsia="Times New Roman" w:cs="Arial"/>
                <w:color w:val="000000"/>
              </w:rPr>
              <w:t>ընդհանուր</w:t>
            </w:r>
            <w:r w:rsidRPr="00862D58">
              <w:rPr>
                <w:rFonts w:eastAsia="Times New Roman" w:cs="Calibri"/>
                <w:color w:val="000000"/>
              </w:rPr>
              <w:t xml:space="preserve"> </w:t>
            </w:r>
            <w:r w:rsidRPr="00862D58">
              <w:rPr>
                <w:rFonts w:eastAsia="Times New Roman" w:cs="Arial"/>
                <w:color w:val="000000"/>
              </w:rPr>
              <w:t>գումարը</w:t>
            </w:r>
            <w:r w:rsidRPr="00862D58">
              <w:rPr>
                <w:rFonts w:eastAsia="Times New Roman" w:cs="Calibri"/>
                <w:color w:val="000000"/>
              </w:rPr>
              <w:t xml:space="preserve">, </w:t>
            </w:r>
            <w:r w:rsidRPr="00862D58">
              <w:rPr>
                <w:rFonts w:eastAsia="Times New Roman" w:cs="Arial"/>
                <w:color w:val="000000"/>
              </w:rPr>
              <w:t>այդ</w:t>
            </w:r>
            <w:r w:rsidRPr="00862D58">
              <w:rPr>
                <w:rFonts w:eastAsia="Times New Roman" w:cs="Calibri"/>
                <w:color w:val="000000"/>
              </w:rPr>
              <w:t xml:space="preserve"> </w:t>
            </w:r>
            <w:r w:rsidRPr="00862D58">
              <w:rPr>
                <w:rFonts w:eastAsia="Times New Roman" w:cs="Arial"/>
                <w:color w:val="000000"/>
              </w:rPr>
              <w:t>թվում՝</w:t>
            </w:r>
          </w:p>
        </w:tc>
        <w:tc>
          <w:tcPr>
            <w:tcW w:w="1940" w:type="dxa"/>
            <w:tcBorders>
              <w:top w:val="nil"/>
              <w:left w:val="nil"/>
              <w:bottom w:val="single" w:sz="4" w:space="0" w:color="auto"/>
              <w:right w:val="single" w:sz="4" w:space="0" w:color="auto"/>
            </w:tcBorders>
            <w:shd w:val="clear" w:color="auto" w:fill="auto"/>
            <w:vAlign w:val="center"/>
            <w:hideMark/>
          </w:tcPr>
          <w:p w:rsidR="008A5E27" w:rsidRPr="00862D58" w:rsidRDefault="008A5E27" w:rsidP="00BB144D">
            <w:pPr>
              <w:spacing w:after="0" w:line="240" w:lineRule="auto"/>
              <w:jc w:val="center"/>
              <w:rPr>
                <w:rFonts w:eastAsia="Times New Roman" w:cs="Calibri"/>
                <w:color w:val="000000"/>
              </w:rPr>
            </w:pPr>
            <w:r w:rsidRPr="00862D58">
              <w:rPr>
                <w:rFonts w:eastAsia="Times New Roman" w:cs="Calibri"/>
                <w:color w:val="000000"/>
              </w:rPr>
              <w:t>134.6</w:t>
            </w:r>
          </w:p>
        </w:tc>
        <w:tc>
          <w:tcPr>
            <w:tcW w:w="1220" w:type="dxa"/>
            <w:tcBorders>
              <w:top w:val="nil"/>
              <w:left w:val="nil"/>
              <w:bottom w:val="single" w:sz="4" w:space="0" w:color="auto"/>
              <w:right w:val="single" w:sz="4" w:space="0" w:color="auto"/>
            </w:tcBorders>
            <w:shd w:val="clear" w:color="auto" w:fill="auto"/>
            <w:vAlign w:val="center"/>
            <w:hideMark/>
          </w:tcPr>
          <w:p w:rsidR="008A5E27" w:rsidRPr="00862D58" w:rsidRDefault="008A5E27" w:rsidP="00BB144D">
            <w:pPr>
              <w:spacing w:after="0" w:line="240" w:lineRule="auto"/>
              <w:jc w:val="center"/>
              <w:rPr>
                <w:rFonts w:eastAsia="Times New Roman" w:cs="Calibri"/>
                <w:color w:val="000000"/>
              </w:rPr>
            </w:pPr>
            <w:r w:rsidRPr="00862D58">
              <w:rPr>
                <w:rFonts w:eastAsia="Times New Roman" w:cs="Calibri"/>
                <w:color w:val="000000"/>
              </w:rPr>
              <w:t>100</w:t>
            </w:r>
          </w:p>
        </w:tc>
      </w:tr>
      <w:tr w:rsidR="008A5E27" w:rsidRPr="00862D58" w:rsidTr="009C61A9">
        <w:trPr>
          <w:trHeight w:val="417"/>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5E27" w:rsidRPr="00862D58" w:rsidRDefault="008A5E27" w:rsidP="00BB144D">
            <w:pPr>
              <w:spacing w:after="0" w:line="240" w:lineRule="auto"/>
              <w:jc w:val="center"/>
              <w:rPr>
                <w:rFonts w:eastAsia="Times New Roman" w:cs="Calibri"/>
                <w:color w:val="000000"/>
              </w:rPr>
            </w:pPr>
            <w:r w:rsidRPr="00862D58">
              <w:rPr>
                <w:rFonts w:eastAsia="Times New Roman" w:cs="Calibri"/>
                <w:color w:val="000000"/>
              </w:rPr>
              <w:t>2</w:t>
            </w:r>
            <w:r w:rsidR="005927A1">
              <w:rPr>
                <w:rFonts w:eastAsia="Times New Roman" w:cs="Calibri"/>
                <w:color w:val="000000"/>
              </w:rPr>
              <w:t>.</w:t>
            </w:r>
          </w:p>
        </w:tc>
        <w:tc>
          <w:tcPr>
            <w:tcW w:w="5660" w:type="dxa"/>
            <w:tcBorders>
              <w:top w:val="nil"/>
              <w:left w:val="nil"/>
              <w:bottom w:val="single" w:sz="4" w:space="0" w:color="auto"/>
              <w:right w:val="single" w:sz="4" w:space="0" w:color="auto"/>
            </w:tcBorders>
            <w:shd w:val="clear" w:color="auto" w:fill="auto"/>
            <w:vAlign w:val="center"/>
            <w:hideMark/>
          </w:tcPr>
          <w:p w:rsidR="008A5E27" w:rsidRPr="00862D58" w:rsidRDefault="008A5E27" w:rsidP="00BB144D">
            <w:pPr>
              <w:spacing w:after="0" w:line="240" w:lineRule="auto"/>
              <w:rPr>
                <w:rFonts w:eastAsia="Times New Roman" w:cs="Calibri"/>
                <w:color w:val="000000"/>
              </w:rPr>
            </w:pPr>
            <w:r w:rsidRPr="00862D58">
              <w:rPr>
                <w:rFonts w:eastAsia="Times New Roman" w:cs="Arial"/>
                <w:color w:val="000000"/>
              </w:rPr>
              <w:t>ՀՀ</w:t>
            </w:r>
            <w:r w:rsidRPr="00862D58">
              <w:rPr>
                <w:rFonts w:eastAsia="Times New Roman" w:cs="Calibri"/>
                <w:color w:val="000000"/>
              </w:rPr>
              <w:t xml:space="preserve"> </w:t>
            </w:r>
            <w:r w:rsidRPr="00862D58">
              <w:rPr>
                <w:rFonts w:eastAsia="Times New Roman" w:cs="Arial"/>
                <w:color w:val="000000"/>
              </w:rPr>
              <w:t>տնտեսության</w:t>
            </w:r>
            <w:r w:rsidRPr="00862D58">
              <w:rPr>
                <w:rFonts w:eastAsia="Times New Roman" w:cs="Calibri"/>
                <w:color w:val="000000"/>
              </w:rPr>
              <w:t xml:space="preserve"> </w:t>
            </w:r>
            <w:r w:rsidRPr="00862D58">
              <w:rPr>
                <w:rFonts w:eastAsia="Times New Roman" w:cs="Arial"/>
                <w:color w:val="000000"/>
              </w:rPr>
              <w:t>մեջ</w:t>
            </w:r>
            <w:r w:rsidRPr="00862D58">
              <w:rPr>
                <w:rFonts w:eastAsia="Times New Roman" w:cs="Calibri"/>
                <w:color w:val="000000"/>
              </w:rPr>
              <w:t xml:space="preserve"> , </w:t>
            </w:r>
            <w:r w:rsidRPr="00862D58">
              <w:rPr>
                <w:rFonts w:eastAsia="Times New Roman" w:cs="Arial"/>
                <w:color w:val="000000"/>
              </w:rPr>
              <w:t>որից՝</w:t>
            </w:r>
          </w:p>
        </w:tc>
        <w:tc>
          <w:tcPr>
            <w:tcW w:w="1940" w:type="dxa"/>
            <w:tcBorders>
              <w:top w:val="nil"/>
              <w:left w:val="nil"/>
              <w:bottom w:val="single" w:sz="4" w:space="0" w:color="auto"/>
              <w:right w:val="single" w:sz="4" w:space="0" w:color="auto"/>
            </w:tcBorders>
            <w:shd w:val="clear" w:color="auto" w:fill="auto"/>
            <w:vAlign w:val="center"/>
            <w:hideMark/>
          </w:tcPr>
          <w:p w:rsidR="008A5E27" w:rsidRPr="00862D58" w:rsidRDefault="008A5E27" w:rsidP="00BB144D">
            <w:pPr>
              <w:spacing w:after="0" w:line="240" w:lineRule="auto"/>
              <w:jc w:val="center"/>
              <w:rPr>
                <w:rFonts w:eastAsia="Times New Roman" w:cs="Calibri"/>
                <w:color w:val="000000"/>
              </w:rPr>
            </w:pPr>
            <w:r w:rsidRPr="00862D58">
              <w:rPr>
                <w:rFonts w:eastAsia="Times New Roman" w:cs="Calibri"/>
                <w:color w:val="000000"/>
              </w:rPr>
              <w:t>48.6</w:t>
            </w:r>
          </w:p>
        </w:tc>
        <w:tc>
          <w:tcPr>
            <w:tcW w:w="1220" w:type="dxa"/>
            <w:tcBorders>
              <w:top w:val="nil"/>
              <w:left w:val="nil"/>
              <w:bottom w:val="single" w:sz="4" w:space="0" w:color="auto"/>
              <w:right w:val="single" w:sz="4" w:space="0" w:color="auto"/>
            </w:tcBorders>
            <w:shd w:val="clear" w:color="auto" w:fill="auto"/>
            <w:vAlign w:val="center"/>
            <w:hideMark/>
          </w:tcPr>
          <w:p w:rsidR="008A5E27" w:rsidRPr="00862D58" w:rsidRDefault="008A5E27" w:rsidP="00BB144D">
            <w:pPr>
              <w:spacing w:after="0" w:line="240" w:lineRule="auto"/>
              <w:jc w:val="center"/>
              <w:rPr>
                <w:rFonts w:eastAsia="Times New Roman" w:cs="Calibri"/>
                <w:color w:val="000000"/>
              </w:rPr>
            </w:pPr>
            <w:r w:rsidRPr="00862D58">
              <w:rPr>
                <w:rFonts w:eastAsia="Times New Roman" w:cs="Calibri"/>
                <w:color w:val="000000"/>
              </w:rPr>
              <w:t>39.4</w:t>
            </w:r>
          </w:p>
        </w:tc>
      </w:tr>
      <w:tr w:rsidR="008A5E27" w:rsidRPr="00862D58" w:rsidTr="009C61A9">
        <w:trPr>
          <w:trHeight w:val="409"/>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5E27" w:rsidRPr="00862D58" w:rsidRDefault="008A5E27" w:rsidP="00BB144D">
            <w:pPr>
              <w:spacing w:after="0" w:line="240" w:lineRule="auto"/>
              <w:jc w:val="center"/>
              <w:rPr>
                <w:rFonts w:eastAsia="Times New Roman" w:cs="Calibri"/>
                <w:color w:val="000000"/>
              </w:rPr>
            </w:pPr>
            <w:r w:rsidRPr="00862D58">
              <w:rPr>
                <w:rFonts w:eastAsia="Times New Roman" w:cs="Calibri"/>
                <w:color w:val="000000"/>
              </w:rPr>
              <w:t>2.1</w:t>
            </w:r>
            <w:r w:rsidR="005927A1">
              <w:rPr>
                <w:rFonts w:eastAsia="Times New Roman" w:cs="Calibri"/>
                <w:color w:val="000000"/>
              </w:rPr>
              <w:t>.</w:t>
            </w:r>
          </w:p>
        </w:tc>
        <w:tc>
          <w:tcPr>
            <w:tcW w:w="5660" w:type="dxa"/>
            <w:tcBorders>
              <w:top w:val="nil"/>
              <w:left w:val="nil"/>
              <w:bottom w:val="single" w:sz="4" w:space="0" w:color="auto"/>
              <w:right w:val="single" w:sz="4" w:space="0" w:color="auto"/>
            </w:tcBorders>
            <w:shd w:val="clear" w:color="auto" w:fill="auto"/>
            <w:vAlign w:val="center"/>
            <w:hideMark/>
          </w:tcPr>
          <w:p w:rsidR="008A5E27" w:rsidRPr="00862D58" w:rsidRDefault="008A5E27" w:rsidP="00BB144D">
            <w:pPr>
              <w:spacing w:after="0" w:line="240" w:lineRule="auto"/>
              <w:rPr>
                <w:rFonts w:eastAsia="Times New Roman" w:cs="Calibri"/>
                <w:color w:val="000000"/>
              </w:rPr>
            </w:pPr>
            <w:r w:rsidRPr="00862D58">
              <w:rPr>
                <w:rFonts w:eastAsia="Times New Roman" w:cs="Arial"/>
                <w:color w:val="000000"/>
              </w:rPr>
              <w:t>Բանկային</w:t>
            </w:r>
            <w:r w:rsidRPr="00862D58">
              <w:rPr>
                <w:rFonts w:eastAsia="Times New Roman" w:cs="Calibri"/>
                <w:color w:val="000000"/>
              </w:rPr>
              <w:t xml:space="preserve"> </w:t>
            </w:r>
            <w:r w:rsidRPr="00862D58">
              <w:rPr>
                <w:rFonts w:eastAsia="Times New Roman" w:cs="Arial"/>
                <w:color w:val="000000"/>
              </w:rPr>
              <w:t>ավանդներ</w:t>
            </w:r>
            <w:r w:rsidRPr="00862D58">
              <w:rPr>
                <w:rFonts w:eastAsia="Times New Roman" w:cs="Calibri"/>
                <w:color w:val="000000"/>
              </w:rPr>
              <w:t xml:space="preserve"> </w:t>
            </w:r>
            <w:r w:rsidRPr="00862D58">
              <w:rPr>
                <w:rFonts w:eastAsia="Times New Roman" w:cs="Arial"/>
                <w:color w:val="000000"/>
              </w:rPr>
              <w:t>և</w:t>
            </w:r>
            <w:r w:rsidRPr="00862D58">
              <w:rPr>
                <w:rFonts w:eastAsia="Times New Roman" w:cs="Calibri"/>
                <w:color w:val="000000"/>
              </w:rPr>
              <w:t xml:space="preserve"> </w:t>
            </w:r>
            <w:r w:rsidRPr="00862D58">
              <w:rPr>
                <w:rFonts w:eastAsia="Times New Roman" w:cs="Arial"/>
                <w:color w:val="000000"/>
              </w:rPr>
              <w:t>հաշիվներ</w:t>
            </w:r>
          </w:p>
        </w:tc>
        <w:tc>
          <w:tcPr>
            <w:tcW w:w="1940" w:type="dxa"/>
            <w:tcBorders>
              <w:top w:val="nil"/>
              <w:left w:val="nil"/>
              <w:bottom w:val="single" w:sz="4" w:space="0" w:color="auto"/>
              <w:right w:val="single" w:sz="4" w:space="0" w:color="auto"/>
            </w:tcBorders>
            <w:shd w:val="clear" w:color="auto" w:fill="auto"/>
            <w:vAlign w:val="center"/>
            <w:hideMark/>
          </w:tcPr>
          <w:p w:rsidR="008A5E27" w:rsidRPr="00862D58" w:rsidRDefault="008A5E27" w:rsidP="00BB144D">
            <w:pPr>
              <w:spacing w:after="0" w:line="240" w:lineRule="auto"/>
              <w:jc w:val="center"/>
              <w:rPr>
                <w:rFonts w:eastAsia="Times New Roman" w:cs="Calibri"/>
                <w:color w:val="000000"/>
              </w:rPr>
            </w:pPr>
            <w:r w:rsidRPr="00862D58">
              <w:rPr>
                <w:rFonts w:eastAsia="Times New Roman" w:cs="Calibri"/>
                <w:color w:val="000000"/>
              </w:rPr>
              <w:t>37.3</w:t>
            </w:r>
          </w:p>
        </w:tc>
        <w:tc>
          <w:tcPr>
            <w:tcW w:w="1220" w:type="dxa"/>
            <w:tcBorders>
              <w:top w:val="nil"/>
              <w:left w:val="nil"/>
              <w:bottom w:val="single" w:sz="4" w:space="0" w:color="auto"/>
              <w:right w:val="single" w:sz="4" w:space="0" w:color="auto"/>
            </w:tcBorders>
            <w:shd w:val="clear" w:color="auto" w:fill="auto"/>
            <w:vAlign w:val="center"/>
            <w:hideMark/>
          </w:tcPr>
          <w:p w:rsidR="008A5E27" w:rsidRPr="00862D58" w:rsidRDefault="008A5E27" w:rsidP="00BB144D">
            <w:pPr>
              <w:spacing w:after="0" w:line="240" w:lineRule="auto"/>
              <w:jc w:val="center"/>
              <w:rPr>
                <w:rFonts w:eastAsia="Times New Roman" w:cs="Calibri"/>
                <w:color w:val="000000"/>
              </w:rPr>
            </w:pPr>
            <w:r>
              <w:rPr>
                <w:rFonts w:eastAsia="Times New Roman" w:cs="Calibri"/>
                <w:color w:val="000000"/>
              </w:rPr>
              <w:t>30.3</w:t>
            </w:r>
          </w:p>
        </w:tc>
      </w:tr>
      <w:tr w:rsidR="008A5E27" w:rsidRPr="00862D58" w:rsidTr="009C61A9">
        <w:trPr>
          <w:trHeight w:val="556"/>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5E27" w:rsidRPr="00862D58" w:rsidRDefault="008A5E27" w:rsidP="00BB144D">
            <w:pPr>
              <w:spacing w:after="0" w:line="240" w:lineRule="auto"/>
              <w:jc w:val="center"/>
              <w:rPr>
                <w:rFonts w:eastAsia="Times New Roman" w:cs="Calibri"/>
                <w:color w:val="000000"/>
              </w:rPr>
            </w:pPr>
            <w:r w:rsidRPr="00862D58">
              <w:rPr>
                <w:rFonts w:eastAsia="Times New Roman" w:cs="Calibri"/>
                <w:color w:val="000000"/>
              </w:rPr>
              <w:t>2.2</w:t>
            </w:r>
            <w:r w:rsidR="005927A1">
              <w:rPr>
                <w:rFonts w:eastAsia="Times New Roman" w:cs="Calibri"/>
                <w:color w:val="000000"/>
              </w:rPr>
              <w:t>.</w:t>
            </w:r>
          </w:p>
        </w:tc>
        <w:tc>
          <w:tcPr>
            <w:tcW w:w="5660" w:type="dxa"/>
            <w:tcBorders>
              <w:top w:val="nil"/>
              <w:left w:val="nil"/>
              <w:bottom w:val="single" w:sz="4" w:space="0" w:color="auto"/>
              <w:right w:val="single" w:sz="4" w:space="0" w:color="auto"/>
            </w:tcBorders>
            <w:shd w:val="clear" w:color="auto" w:fill="auto"/>
            <w:vAlign w:val="center"/>
            <w:hideMark/>
          </w:tcPr>
          <w:p w:rsidR="008A5E27" w:rsidRPr="00862D58" w:rsidRDefault="008A5E27" w:rsidP="00BB144D">
            <w:pPr>
              <w:spacing w:after="0" w:line="240" w:lineRule="auto"/>
              <w:rPr>
                <w:rFonts w:eastAsia="Times New Roman" w:cs="Calibri"/>
                <w:color w:val="000000"/>
              </w:rPr>
            </w:pPr>
            <w:r w:rsidRPr="00862D58">
              <w:rPr>
                <w:rFonts w:eastAsia="Times New Roman" w:cs="Arial"/>
                <w:color w:val="000000"/>
              </w:rPr>
              <w:t>Կոորպորատիվ</w:t>
            </w:r>
            <w:r w:rsidRPr="00862D58">
              <w:rPr>
                <w:rFonts w:eastAsia="Times New Roman" w:cs="Calibri"/>
                <w:color w:val="000000"/>
              </w:rPr>
              <w:t xml:space="preserve">, </w:t>
            </w:r>
            <w:r w:rsidRPr="00862D58">
              <w:rPr>
                <w:rFonts w:eastAsia="Times New Roman" w:cs="Arial"/>
                <w:color w:val="000000"/>
              </w:rPr>
              <w:t>հիփոթեքային</w:t>
            </w:r>
            <w:r w:rsidRPr="00862D58">
              <w:rPr>
                <w:rFonts w:eastAsia="Times New Roman" w:cs="Calibri"/>
                <w:color w:val="000000"/>
              </w:rPr>
              <w:t xml:space="preserve"> </w:t>
            </w:r>
            <w:r w:rsidRPr="00862D58">
              <w:rPr>
                <w:rFonts w:eastAsia="Times New Roman" w:cs="Arial"/>
                <w:color w:val="000000"/>
              </w:rPr>
              <w:t>և</w:t>
            </w:r>
            <w:r w:rsidRPr="00862D58">
              <w:rPr>
                <w:rFonts w:eastAsia="Times New Roman" w:cs="Calibri"/>
                <w:color w:val="000000"/>
              </w:rPr>
              <w:t xml:space="preserve"> </w:t>
            </w:r>
            <w:r w:rsidRPr="00862D58">
              <w:rPr>
                <w:rFonts w:eastAsia="Times New Roman" w:cs="Arial"/>
                <w:color w:val="000000"/>
              </w:rPr>
              <w:t>միջազգային</w:t>
            </w:r>
            <w:r w:rsidRPr="00862D58">
              <w:rPr>
                <w:rFonts w:eastAsia="Times New Roman" w:cs="Calibri"/>
                <w:color w:val="000000"/>
              </w:rPr>
              <w:t xml:space="preserve"> </w:t>
            </w:r>
            <w:r w:rsidRPr="00862D58">
              <w:rPr>
                <w:rFonts w:eastAsia="Times New Roman" w:cs="Arial"/>
                <w:color w:val="000000"/>
              </w:rPr>
              <w:t>կազմակերպությունների</w:t>
            </w:r>
            <w:r w:rsidRPr="00862D58">
              <w:rPr>
                <w:rFonts w:eastAsia="Times New Roman" w:cs="Calibri"/>
                <w:color w:val="000000"/>
              </w:rPr>
              <w:t xml:space="preserve"> </w:t>
            </w:r>
            <w:r w:rsidRPr="00862D58">
              <w:rPr>
                <w:rFonts w:eastAsia="Times New Roman" w:cs="Arial"/>
                <w:color w:val="000000"/>
              </w:rPr>
              <w:t>պարտատոմսեր</w:t>
            </w:r>
          </w:p>
        </w:tc>
        <w:tc>
          <w:tcPr>
            <w:tcW w:w="1940" w:type="dxa"/>
            <w:tcBorders>
              <w:top w:val="nil"/>
              <w:left w:val="nil"/>
              <w:bottom w:val="single" w:sz="4" w:space="0" w:color="auto"/>
              <w:right w:val="single" w:sz="4" w:space="0" w:color="auto"/>
            </w:tcBorders>
            <w:shd w:val="clear" w:color="auto" w:fill="auto"/>
            <w:vAlign w:val="center"/>
            <w:hideMark/>
          </w:tcPr>
          <w:p w:rsidR="008A5E27" w:rsidRPr="00862D58" w:rsidRDefault="008A5E27" w:rsidP="00BB144D">
            <w:pPr>
              <w:spacing w:after="0" w:line="240" w:lineRule="auto"/>
              <w:jc w:val="center"/>
              <w:rPr>
                <w:rFonts w:eastAsia="Times New Roman" w:cs="Calibri"/>
                <w:color w:val="000000"/>
              </w:rPr>
            </w:pPr>
            <w:r w:rsidRPr="00862D58">
              <w:rPr>
                <w:rFonts w:eastAsia="Times New Roman" w:cs="Calibri"/>
                <w:color w:val="000000"/>
              </w:rPr>
              <w:t>11.3</w:t>
            </w:r>
          </w:p>
        </w:tc>
        <w:tc>
          <w:tcPr>
            <w:tcW w:w="1220" w:type="dxa"/>
            <w:tcBorders>
              <w:top w:val="nil"/>
              <w:left w:val="nil"/>
              <w:bottom w:val="single" w:sz="4" w:space="0" w:color="auto"/>
              <w:right w:val="single" w:sz="4" w:space="0" w:color="auto"/>
            </w:tcBorders>
            <w:shd w:val="clear" w:color="auto" w:fill="auto"/>
            <w:vAlign w:val="center"/>
            <w:hideMark/>
          </w:tcPr>
          <w:p w:rsidR="008A5E27" w:rsidRPr="00862D58" w:rsidRDefault="008A5E27" w:rsidP="00BB144D">
            <w:pPr>
              <w:spacing w:after="0" w:line="240" w:lineRule="auto"/>
              <w:jc w:val="center"/>
              <w:rPr>
                <w:rFonts w:eastAsia="Times New Roman" w:cs="Calibri"/>
                <w:color w:val="000000"/>
              </w:rPr>
            </w:pPr>
            <w:r w:rsidRPr="00862D58">
              <w:rPr>
                <w:rFonts w:eastAsia="Times New Roman" w:cs="Calibri"/>
                <w:color w:val="000000"/>
              </w:rPr>
              <w:t>9.1</w:t>
            </w:r>
          </w:p>
        </w:tc>
      </w:tr>
      <w:tr w:rsidR="008A5E27" w:rsidRPr="00862D58" w:rsidTr="009C61A9">
        <w:trPr>
          <w:trHeight w:val="324"/>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5E27" w:rsidRPr="00862D58" w:rsidRDefault="008A5E27" w:rsidP="00BB144D">
            <w:pPr>
              <w:spacing w:after="0" w:line="240" w:lineRule="auto"/>
              <w:jc w:val="center"/>
              <w:rPr>
                <w:rFonts w:eastAsia="Times New Roman" w:cs="Calibri"/>
                <w:color w:val="000000"/>
              </w:rPr>
            </w:pPr>
            <w:r w:rsidRPr="00862D58">
              <w:rPr>
                <w:rFonts w:eastAsia="Times New Roman" w:cs="Calibri"/>
                <w:color w:val="000000"/>
              </w:rPr>
              <w:t>3</w:t>
            </w:r>
            <w:r w:rsidR="005927A1">
              <w:rPr>
                <w:rFonts w:eastAsia="Times New Roman" w:cs="Calibri"/>
                <w:color w:val="000000"/>
              </w:rPr>
              <w:t>.</w:t>
            </w:r>
          </w:p>
        </w:tc>
        <w:tc>
          <w:tcPr>
            <w:tcW w:w="5660" w:type="dxa"/>
            <w:tcBorders>
              <w:top w:val="nil"/>
              <w:left w:val="nil"/>
              <w:bottom w:val="single" w:sz="4" w:space="0" w:color="auto"/>
              <w:right w:val="single" w:sz="4" w:space="0" w:color="auto"/>
            </w:tcBorders>
            <w:shd w:val="clear" w:color="auto" w:fill="auto"/>
            <w:vAlign w:val="center"/>
            <w:hideMark/>
          </w:tcPr>
          <w:p w:rsidR="008A5E27" w:rsidRPr="00862D58" w:rsidRDefault="008A5E27" w:rsidP="00BB144D">
            <w:pPr>
              <w:spacing w:after="0" w:line="240" w:lineRule="auto"/>
              <w:rPr>
                <w:rFonts w:eastAsia="Times New Roman" w:cs="Calibri"/>
                <w:color w:val="000000"/>
              </w:rPr>
            </w:pPr>
            <w:r w:rsidRPr="00862D58">
              <w:rPr>
                <w:rFonts w:eastAsia="Times New Roman" w:cs="Arial"/>
                <w:color w:val="000000"/>
              </w:rPr>
              <w:t>Ավանդներ</w:t>
            </w:r>
            <w:r w:rsidRPr="00862D58">
              <w:rPr>
                <w:rFonts w:eastAsia="Times New Roman" w:cs="Calibri"/>
                <w:color w:val="000000"/>
              </w:rPr>
              <w:t xml:space="preserve"> </w:t>
            </w:r>
            <w:r w:rsidRPr="00862D58">
              <w:rPr>
                <w:rFonts w:eastAsia="Times New Roman" w:cs="Arial"/>
                <w:color w:val="000000"/>
              </w:rPr>
              <w:t>և</w:t>
            </w:r>
            <w:r w:rsidRPr="00862D58">
              <w:rPr>
                <w:rFonts w:eastAsia="Times New Roman" w:cs="Calibri"/>
                <w:color w:val="000000"/>
              </w:rPr>
              <w:t xml:space="preserve"> </w:t>
            </w:r>
            <w:r w:rsidRPr="00862D58">
              <w:rPr>
                <w:rFonts w:eastAsia="Times New Roman" w:cs="Arial"/>
                <w:color w:val="000000"/>
              </w:rPr>
              <w:t>հաշվիներ</w:t>
            </w:r>
            <w:r w:rsidRPr="00862D58">
              <w:rPr>
                <w:rFonts w:eastAsia="Times New Roman" w:cs="Calibri"/>
                <w:color w:val="000000"/>
              </w:rPr>
              <w:t xml:space="preserve"> </w:t>
            </w:r>
            <w:r w:rsidRPr="00862D58">
              <w:rPr>
                <w:rFonts w:eastAsia="Times New Roman" w:cs="Arial"/>
                <w:color w:val="000000"/>
              </w:rPr>
              <w:t>ոչ</w:t>
            </w:r>
            <w:r w:rsidRPr="00862D58">
              <w:rPr>
                <w:rFonts w:eastAsia="Times New Roman" w:cs="Calibri"/>
                <w:color w:val="000000"/>
              </w:rPr>
              <w:t xml:space="preserve"> </w:t>
            </w:r>
            <w:r w:rsidRPr="00862D58">
              <w:rPr>
                <w:rFonts w:eastAsia="Times New Roman" w:cs="Arial"/>
                <w:color w:val="000000"/>
              </w:rPr>
              <w:t>ռեզիդենտ</w:t>
            </w:r>
            <w:r w:rsidRPr="00862D58">
              <w:rPr>
                <w:rFonts w:eastAsia="Times New Roman" w:cs="Calibri"/>
                <w:color w:val="000000"/>
              </w:rPr>
              <w:t xml:space="preserve"> </w:t>
            </w:r>
            <w:r w:rsidRPr="00862D58">
              <w:rPr>
                <w:rFonts w:eastAsia="Times New Roman" w:cs="Arial"/>
                <w:color w:val="000000"/>
              </w:rPr>
              <w:t>բանկերում</w:t>
            </w:r>
          </w:p>
        </w:tc>
        <w:tc>
          <w:tcPr>
            <w:tcW w:w="1940" w:type="dxa"/>
            <w:tcBorders>
              <w:top w:val="nil"/>
              <w:left w:val="nil"/>
              <w:bottom w:val="single" w:sz="4" w:space="0" w:color="auto"/>
              <w:right w:val="single" w:sz="4" w:space="0" w:color="auto"/>
            </w:tcBorders>
            <w:shd w:val="clear" w:color="auto" w:fill="auto"/>
            <w:vAlign w:val="center"/>
            <w:hideMark/>
          </w:tcPr>
          <w:p w:rsidR="008A5E27" w:rsidRPr="00862D58" w:rsidRDefault="008A5E27" w:rsidP="00BB144D">
            <w:pPr>
              <w:spacing w:after="0" w:line="240" w:lineRule="auto"/>
              <w:jc w:val="center"/>
              <w:rPr>
                <w:rFonts w:eastAsia="Times New Roman" w:cs="Calibri"/>
                <w:color w:val="000000"/>
              </w:rPr>
            </w:pPr>
            <w:r w:rsidRPr="00862D58">
              <w:rPr>
                <w:rFonts w:eastAsia="Times New Roman" w:cs="Calibri"/>
                <w:color w:val="000000"/>
              </w:rPr>
              <w:t>2.5</w:t>
            </w:r>
          </w:p>
        </w:tc>
        <w:tc>
          <w:tcPr>
            <w:tcW w:w="1220" w:type="dxa"/>
            <w:tcBorders>
              <w:top w:val="nil"/>
              <w:left w:val="nil"/>
              <w:bottom w:val="single" w:sz="4" w:space="0" w:color="auto"/>
              <w:right w:val="single" w:sz="4" w:space="0" w:color="auto"/>
            </w:tcBorders>
            <w:shd w:val="clear" w:color="auto" w:fill="auto"/>
            <w:vAlign w:val="center"/>
            <w:hideMark/>
          </w:tcPr>
          <w:p w:rsidR="008A5E27" w:rsidRPr="00862D58" w:rsidRDefault="008A5E27" w:rsidP="00BB144D">
            <w:pPr>
              <w:spacing w:after="0" w:line="240" w:lineRule="auto"/>
              <w:jc w:val="center"/>
              <w:rPr>
                <w:rFonts w:eastAsia="Times New Roman" w:cs="Calibri"/>
                <w:color w:val="000000"/>
              </w:rPr>
            </w:pPr>
            <w:r w:rsidRPr="00862D58">
              <w:rPr>
                <w:rFonts w:eastAsia="Times New Roman" w:cs="Calibri"/>
                <w:color w:val="000000"/>
              </w:rPr>
              <w:t>2</w:t>
            </w:r>
          </w:p>
        </w:tc>
      </w:tr>
      <w:tr w:rsidR="008A5E27" w:rsidRPr="00862D58" w:rsidTr="009C61A9">
        <w:trPr>
          <w:trHeight w:val="414"/>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5E27" w:rsidRPr="00862D58" w:rsidRDefault="008A5E27" w:rsidP="00BB144D">
            <w:pPr>
              <w:spacing w:after="0" w:line="240" w:lineRule="auto"/>
              <w:jc w:val="center"/>
              <w:rPr>
                <w:rFonts w:eastAsia="Times New Roman" w:cs="Calibri"/>
                <w:color w:val="000000"/>
              </w:rPr>
            </w:pPr>
            <w:r w:rsidRPr="00862D58">
              <w:rPr>
                <w:rFonts w:eastAsia="Times New Roman" w:cs="Calibri"/>
                <w:color w:val="000000"/>
              </w:rPr>
              <w:t>4</w:t>
            </w:r>
            <w:r w:rsidR="005927A1">
              <w:rPr>
                <w:rFonts w:eastAsia="Times New Roman" w:cs="Calibri"/>
                <w:color w:val="000000"/>
              </w:rPr>
              <w:t>.</w:t>
            </w:r>
          </w:p>
        </w:tc>
        <w:tc>
          <w:tcPr>
            <w:tcW w:w="5660" w:type="dxa"/>
            <w:tcBorders>
              <w:top w:val="nil"/>
              <w:left w:val="nil"/>
              <w:bottom w:val="single" w:sz="4" w:space="0" w:color="auto"/>
              <w:right w:val="single" w:sz="4" w:space="0" w:color="auto"/>
            </w:tcBorders>
            <w:shd w:val="clear" w:color="auto" w:fill="auto"/>
            <w:vAlign w:val="center"/>
            <w:hideMark/>
          </w:tcPr>
          <w:p w:rsidR="008A5E27" w:rsidRPr="00862D58" w:rsidRDefault="008A5E27" w:rsidP="00BB144D">
            <w:pPr>
              <w:spacing w:after="0" w:line="240" w:lineRule="auto"/>
              <w:rPr>
                <w:rFonts w:eastAsia="Times New Roman" w:cs="Calibri"/>
                <w:color w:val="000000"/>
              </w:rPr>
            </w:pPr>
            <w:r w:rsidRPr="00862D58">
              <w:rPr>
                <w:rFonts w:eastAsia="Times New Roman" w:cs="Arial"/>
                <w:color w:val="000000"/>
              </w:rPr>
              <w:t>ՀՀ</w:t>
            </w:r>
            <w:r w:rsidRPr="00862D58">
              <w:rPr>
                <w:rFonts w:eastAsia="Times New Roman" w:cs="Calibri"/>
                <w:color w:val="000000"/>
              </w:rPr>
              <w:t xml:space="preserve"> </w:t>
            </w:r>
            <w:r w:rsidRPr="00862D58">
              <w:rPr>
                <w:rFonts w:eastAsia="Times New Roman" w:cs="Arial"/>
                <w:color w:val="000000"/>
              </w:rPr>
              <w:t>պետական</w:t>
            </w:r>
            <w:r w:rsidRPr="00862D58">
              <w:rPr>
                <w:rFonts w:eastAsia="Times New Roman" w:cs="Calibri"/>
                <w:color w:val="000000"/>
              </w:rPr>
              <w:t xml:space="preserve"> </w:t>
            </w:r>
            <w:r w:rsidRPr="00862D58">
              <w:rPr>
                <w:rFonts w:eastAsia="Times New Roman" w:cs="Arial"/>
                <w:color w:val="000000"/>
              </w:rPr>
              <w:t>պարտատոմսեր</w:t>
            </w:r>
          </w:p>
        </w:tc>
        <w:tc>
          <w:tcPr>
            <w:tcW w:w="1940" w:type="dxa"/>
            <w:tcBorders>
              <w:top w:val="nil"/>
              <w:left w:val="nil"/>
              <w:bottom w:val="single" w:sz="4" w:space="0" w:color="auto"/>
              <w:right w:val="single" w:sz="4" w:space="0" w:color="auto"/>
            </w:tcBorders>
            <w:shd w:val="clear" w:color="auto" w:fill="auto"/>
            <w:vAlign w:val="center"/>
            <w:hideMark/>
          </w:tcPr>
          <w:p w:rsidR="008A5E27" w:rsidRPr="00862D58" w:rsidRDefault="008A5E27" w:rsidP="00BB144D">
            <w:pPr>
              <w:spacing w:after="0" w:line="240" w:lineRule="auto"/>
              <w:jc w:val="center"/>
              <w:rPr>
                <w:rFonts w:eastAsia="Times New Roman" w:cs="Calibri"/>
                <w:color w:val="000000"/>
              </w:rPr>
            </w:pPr>
            <w:r w:rsidRPr="00862D58">
              <w:rPr>
                <w:rFonts w:eastAsia="Times New Roman" w:cs="Calibri"/>
                <w:color w:val="000000"/>
              </w:rPr>
              <w:t>37.2</w:t>
            </w:r>
          </w:p>
        </w:tc>
        <w:tc>
          <w:tcPr>
            <w:tcW w:w="1220" w:type="dxa"/>
            <w:tcBorders>
              <w:top w:val="nil"/>
              <w:left w:val="nil"/>
              <w:bottom w:val="single" w:sz="4" w:space="0" w:color="auto"/>
              <w:right w:val="single" w:sz="4" w:space="0" w:color="auto"/>
            </w:tcBorders>
            <w:shd w:val="clear" w:color="auto" w:fill="auto"/>
            <w:vAlign w:val="center"/>
            <w:hideMark/>
          </w:tcPr>
          <w:p w:rsidR="008A5E27" w:rsidRPr="00862D58" w:rsidRDefault="008A5E27" w:rsidP="00BB144D">
            <w:pPr>
              <w:spacing w:after="0" w:line="240" w:lineRule="auto"/>
              <w:jc w:val="center"/>
              <w:rPr>
                <w:rFonts w:eastAsia="Times New Roman" w:cs="Calibri"/>
                <w:color w:val="000000"/>
              </w:rPr>
            </w:pPr>
            <w:r w:rsidRPr="00862D58">
              <w:rPr>
                <w:rFonts w:eastAsia="Times New Roman" w:cs="Calibri"/>
                <w:color w:val="000000"/>
              </w:rPr>
              <w:t>30.2</w:t>
            </w:r>
          </w:p>
        </w:tc>
      </w:tr>
      <w:tr w:rsidR="008A5E27" w:rsidRPr="00862D58" w:rsidTr="009C61A9">
        <w:trPr>
          <w:trHeight w:val="69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A5E27" w:rsidRPr="00862D58" w:rsidRDefault="008A5E27" w:rsidP="00BB144D">
            <w:pPr>
              <w:spacing w:after="0" w:line="240" w:lineRule="auto"/>
              <w:jc w:val="center"/>
              <w:rPr>
                <w:rFonts w:eastAsia="Times New Roman" w:cs="Calibri"/>
                <w:color w:val="000000"/>
              </w:rPr>
            </w:pPr>
            <w:r w:rsidRPr="00862D58">
              <w:rPr>
                <w:rFonts w:eastAsia="Times New Roman" w:cs="Calibri"/>
                <w:color w:val="000000"/>
              </w:rPr>
              <w:t>5</w:t>
            </w:r>
            <w:r w:rsidR="005927A1">
              <w:rPr>
                <w:rFonts w:eastAsia="Times New Roman" w:cs="Calibri"/>
                <w:color w:val="000000"/>
              </w:rPr>
              <w:t>.</w:t>
            </w:r>
          </w:p>
        </w:tc>
        <w:tc>
          <w:tcPr>
            <w:tcW w:w="5660" w:type="dxa"/>
            <w:tcBorders>
              <w:top w:val="nil"/>
              <w:left w:val="nil"/>
              <w:bottom w:val="single" w:sz="4" w:space="0" w:color="auto"/>
              <w:right w:val="single" w:sz="4" w:space="0" w:color="auto"/>
            </w:tcBorders>
            <w:shd w:val="clear" w:color="auto" w:fill="auto"/>
            <w:vAlign w:val="center"/>
            <w:hideMark/>
          </w:tcPr>
          <w:p w:rsidR="008A5E27" w:rsidRPr="00862D58" w:rsidRDefault="008A5E27" w:rsidP="00BB144D">
            <w:pPr>
              <w:spacing w:after="0" w:line="240" w:lineRule="auto"/>
              <w:rPr>
                <w:rFonts w:eastAsia="Times New Roman" w:cs="Calibri"/>
                <w:color w:val="000000"/>
              </w:rPr>
            </w:pPr>
            <w:r w:rsidRPr="00862D58">
              <w:rPr>
                <w:rFonts w:eastAsia="Times New Roman" w:cs="Arial"/>
                <w:color w:val="000000"/>
              </w:rPr>
              <w:t>Օտարերկրյա</w:t>
            </w:r>
            <w:r w:rsidRPr="00862D58">
              <w:rPr>
                <w:rFonts w:eastAsia="Times New Roman" w:cs="Calibri"/>
                <w:color w:val="000000"/>
              </w:rPr>
              <w:t xml:space="preserve"> </w:t>
            </w:r>
            <w:r w:rsidRPr="00862D58">
              <w:rPr>
                <w:rFonts w:eastAsia="Times New Roman" w:cs="Arial"/>
                <w:color w:val="000000"/>
              </w:rPr>
              <w:t>ներդրումային</w:t>
            </w:r>
            <w:r w:rsidRPr="00862D58">
              <w:rPr>
                <w:rFonts w:eastAsia="Times New Roman" w:cs="Calibri"/>
                <w:color w:val="000000"/>
              </w:rPr>
              <w:t xml:space="preserve"> </w:t>
            </w:r>
            <w:r w:rsidRPr="00862D58">
              <w:rPr>
                <w:rFonts w:eastAsia="Times New Roman" w:cs="Arial"/>
                <w:color w:val="000000"/>
              </w:rPr>
              <w:t>ֆոնդերի</w:t>
            </w:r>
            <w:r w:rsidRPr="00862D58">
              <w:rPr>
                <w:rFonts w:eastAsia="Times New Roman" w:cs="Calibri"/>
                <w:color w:val="000000"/>
              </w:rPr>
              <w:t xml:space="preserve"> </w:t>
            </w:r>
            <w:r w:rsidRPr="00862D58">
              <w:rPr>
                <w:rFonts w:eastAsia="Times New Roman" w:cs="Arial"/>
                <w:color w:val="000000"/>
              </w:rPr>
              <w:t>արժեթղթեր</w:t>
            </w:r>
          </w:p>
        </w:tc>
        <w:tc>
          <w:tcPr>
            <w:tcW w:w="1940" w:type="dxa"/>
            <w:tcBorders>
              <w:top w:val="nil"/>
              <w:left w:val="nil"/>
              <w:bottom w:val="single" w:sz="4" w:space="0" w:color="auto"/>
              <w:right w:val="single" w:sz="4" w:space="0" w:color="auto"/>
            </w:tcBorders>
            <w:shd w:val="clear" w:color="auto" w:fill="auto"/>
            <w:vAlign w:val="center"/>
            <w:hideMark/>
          </w:tcPr>
          <w:p w:rsidR="008A5E27" w:rsidRPr="00862D58" w:rsidRDefault="008A5E27" w:rsidP="00BB144D">
            <w:pPr>
              <w:spacing w:after="0" w:line="240" w:lineRule="auto"/>
              <w:jc w:val="center"/>
              <w:rPr>
                <w:rFonts w:eastAsia="Times New Roman" w:cs="Calibri"/>
                <w:color w:val="000000"/>
              </w:rPr>
            </w:pPr>
            <w:r w:rsidRPr="00862D58">
              <w:rPr>
                <w:rFonts w:eastAsia="Times New Roman" w:cs="Calibri"/>
                <w:color w:val="000000"/>
              </w:rPr>
              <w:t>35.1</w:t>
            </w:r>
          </w:p>
        </w:tc>
        <w:tc>
          <w:tcPr>
            <w:tcW w:w="1220" w:type="dxa"/>
            <w:tcBorders>
              <w:top w:val="nil"/>
              <w:left w:val="nil"/>
              <w:bottom w:val="single" w:sz="4" w:space="0" w:color="auto"/>
              <w:right w:val="single" w:sz="4" w:space="0" w:color="auto"/>
            </w:tcBorders>
            <w:shd w:val="clear" w:color="auto" w:fill="auto"/>
            <w:vAlign w:val="center"/>
            <w:hideMark/>
          </w:tcPr>
          <w:p w:rsidR="008A5E27" w:rsidRPr="00862D58" w:rsidRDefault="008A5E27" w:rsidP="00BB144D">
            <w:pPr>
              <w:spacing w:after="0" w:line="240" w:lineRule="auto"/>
              <w:jc w:val="center"/>
              <w:rPr>
                <w:rFonts w:eastAsia="Times New Roman" w:cs="Calibri"/>
                <w:color w:val="000000"/>
              </w:rPr>
            </w:pPr>
            <w:r w:rsidRPr="00862D58">
              <w:rPr>
                <w:rFonts w:eastAsia="Times New Roman" w:cs="Calibri"/>
                <w:color w:val="000000"/>
              </w:rPr>
              <w:t>28.4</w:t>
            </w:r>
          </w:p>
        </w:tc>
      </w:tr>
    </w:tbl>
    <w:p w:rsidR="009C61A9" w:rsidRPr="009C61A9" w:rsidRDefault="009C61A9" w:rsidP="008A5E27">
      <w:pPr>
        <w:rPr>
          <w:rFonts w:ascii="Arial" w:eastAsia="MS Mincho" w:hAnsi="Arial" w:cs="Arial"/>
          <w:b/>
          <w:color w:val="000000"/>
        </w:rPr>
      </w:pPr>
    </w:p>
    <w:p w:rsidR="008A5E27" w:rsidRDefault="008A5E27" w:rsidP="008A5E27">
      <w:pPr>
        <w:rPr>
          <w:rFonts w:ascii="Arial" w:eastAsia="MS Mincho" w:hAnsi="Arial" w:cs="Arial"/>
          <w:b/>
          <w:color w:val="000000"/>
          <w:lang w:val="ru-RU"/>
        </w:rPr>
      </w:pPr>
    </w:p>
    <w:p w:rsidR="008A5E27" w:rsidRPr="008A5E27" w:rsidRDefault="008A5E27" w:rsidP="004037C8">
      <w:pPr>
        <w:rPr>
          <w:rFonts w:ascii="Arial" w:eastAsia="MS Mincho" w:hAnsi="Arial" w:cs="Arial"/>
          <w:b/>
          <w:color w:val="000000"/>
        </w:rPr>
        <w:sectPr w:rsidR="008A5E27" w:rsidRPr="008A5E27" w:rsidSect="002455E5">
          <w:headerReference w:type="default" r:id="rId16"/>
          <w:footerReference w:type="default" r:id="rId17"/>
          <w:headerReference w:type="first" r:id="rId18"/>
          <w:footerReference w:type="first" r:id="rId19"/>
          <w:pgSz w:w="12240" w:h="15840"/>
          <w:pgMar w:top="993" w:right="1440" w:bottom="1440" w:left="1440" w:header="567" w:footer="720" w:gutter="0"/>
          <w:cols w:space="720"/>
          <w:titlePg/>
          <w:docGrid w:linePitch="360"/>
        </w:sectPr>
      </w:pPr>
    </w:p>
    <w:tbl>
      <w:tblPr>
        <w:tblW w:w="15380"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4"/>
        <w:gridCol w:w="1594"/>
        <w:gridCol w:w="1710"/>
        <w:gridCol w:w="1800"/>
        <w:gridCol w:w="1800"/>
        <w:gridCol w:w="1800"/>
        <w:gridCol w:w="1710"/>
        <w:gridCol w:w="1710"/>
        <w:gridCol w:w="1762"/>
      </w:tblGrid>
      <w:tr w:rsidR="00DC124A" w:rsidRPr="005D32BA" w:rsidTr="005E191C">
        <w:trPr>
          <w:trHeight w:val="345"/>
          <w:jc w:val="center"/>
        </w:trPr>
        <w:tc>
          <w:tcPr>
            <w:tcW w:w="15380" w:type="dxa"/>
            <w:gridSpan w:val="9"/>
            <w:tcBorders>
              <w:top w:val="nil"/>
              <w:left w:val="nil"/>
              <w:bottom w:val="single" w:sz="4" w:space="0" w:color="auto"/>
              <w:right w:val="nil"/>
            </w:tcBorders>
          </w:tcPr>
          <w:p w:rsidR="00DC124A" w:rsidRPr="00CA6636" w:rsidRDefault="00FE2CB3" w:rsidP="002C2E35">
            <w:pPr>
              <w:spacing w:after="0" w:line="360" w:lineRule="auto"/>
              <w:jc w:val="right"/>
              <w:rPr>
                <w:b/>
                <w:bCs/>
                <w:sz w:val="20"/>
                <w:szCs w:val="20"/>
                <w:lang w:val="hy-AM"/>
              </w:rPr>
            </w:pPr>
            <w:r w:rsidRPr="009C6D60">
              <w:rPr>
                <w:b/>
                <w:bCs/>
              </w:rPr>
              <w:lastRenderedPageBreak/>
              <w:t>Հավելված</w:t>
            </w:r>
            <w:r w:rsidR="00976734">
              <w:rPr>
                <w:b/>
                <w:bCs/>
              </w:rPr>
              <w:t xml:space="preserve"> 5</w:t>
            </w:r>
            <w:r w:rsidRPr="009C6D60">
              <w:rPr>
                <w:b/>
                <w:bCs/>
              </w:rPr>
              <w:t xml:space="preserve">. </w:t>
            </w:r>
            <w:r w:rsidR="00DC124A" w:rsidRPr="009C6D60">
              <w:rPr>
                <w:b/>
                <w:bCs/>
                <w:lang w:val="hy-AM"/>
              </w:rPr>
              <w:t>Պարտադիր կենսաթոշակային ֆոնդերի հիմնական ցուցանիշներ</w:t>
            </w:r>
            <w:r w:rsidR="00350D54">
              <w:rPr>
                <w:b/>
                <w:bCs/>
              </w:rPr>
              <w:t>ը</w:t>
            </w:r>
            <w:r w:rsidR="00A55543" w:rsidRPr="009C6D60">
              <w:rPr>
                <w:b/>
                <w:bCs/>
                <w:lang w:val="hy-AM"/>
              </w:rPr>
              <w:t xml:space="preserve"> </w:t>
            </w:r>
            <w:r w:rsidR="00A55543" w:rsidRPr="009C6D60">
              <w:rPr>
                <w:b/>
                <w:bCs/>
              </w:rPr>
              <w:t>(</w:t>
            </w:r>
            <w:r w:rsidR="00A55543" w:rsidRPr="009C6D60">
              <w:rPr>
                <w:b/>
                <w:bCs/>
                <w:lang w:val="hy-AM"/>
              </w:rPr>
              <w:t>ՀՀ դրամ</w:t>
            </w:r>
            <w:r w:rsidR="00A55543" w:rsidRPr="009C6D60">
              <w:rPr>
                <w:b/>
                <w:bCs/>
              </w:rPr>
              <w:t>)</w:t>
            </w:r>
            <w:r w:rsidR="00DC124A" w:rsidRPr="00CA6636">
              <w:rPr>
                <w:b/>
                <w:bCs/>
                <w:sz w:val="20"/>
                <w:szCs w:val="20"/>
                <w:lang w:val="hy-AM"/>
              </w:rPr>
              <w:t xml:space="preserve">       </w:t>
            </w:r>
          </w:p>
        </w:tc>
      </w:tr>
      <w:tr w:rsidR="00DC124A" w:rsidRPr="00CA6636" w:rsidTr="005E191C">
        <w:trPr>
          <w:trHeight w:val="326"/>
          <w:jc w:val="center"/>
        </w:trPr>
        <w:tc>
          <w:tcPr>
            <w:tcW w:w="1494" w:type="dxa"/>
            <w:vMerge w:val="restart"/>
            <w:noWrap/>
          </w:tcPr>
          <w:p w:rsidR="00DC124A" w:rsidRPr="00A84B32" w:rsidRDefault="00DC124A" w:rsidP="00A55543">
            <w:pPr>
              <w:spacing w:after="0" w:line="240" w:lineRule="auto"/>
              <w:jc w:val="center"/>
              <w:rPr>
                <w:b/>
                <w:bCs/>
                <w:i/>
                <w:iCs/>
                <w:sz w:val="20"/>
                <w:szCs w:val="20"/>
              </w:rPr>
            </w:pPr>
          </w:p>
        </w:tc>
        <w:tc>
          <w:tcPr>
            <w:tcW w:w="3304" w:type="dxa"/>
            <w:gridSpan w:val="2"/>
            <w:vMerge w:val="restart"/>
            <w:noWrap/>
            <w:vAlign w:val="center"/>
          </w:tcPr>
          <w:p w:rsidR="00DC124A" w:rsidRPr="00CA6636" w:rsidRDefault="00DC124A" w:rsidP="00A55543">
            <w:pPr>
              <w:spacing w:after="0" w:line="240" w:lineRule="auto"/>
              <w:jc w:val="center"/>
              <w:rPr>
                <w:b/>
                <w:bCs/>
                <w:i/>
                <w:iCs/>
                <w:sz w:val="20"/>
                <w:szCs w:val="20"/>
              </w:rPr>
            </w:pPr>
            <w:r w:rsidRPr="00CA6636">
              <w:rPr>
                <w:b/>
                <w:bCs/>
                <w:i/>
                <w:iCs/>
                <w:sz w:val="20"/>
                <w:szCs w:val="20"/>
              </w:rPr>
              <w:t>31.12.2014</w:t>
            </w:r>
          </w:p>
        </w:tc>
        <w:tc>
          <w:tcPr>
            <w:tcW w:w="3600" w:type="dxa"/>
            <w:gridSpan w:val="2"/>
            <w:vMerge w:val="restart"/>
            <w:noWrap/>
            <w:vAlign w:val="center"/>
          </w:tcPr>
          <w:p w:rsidR="00DC124A" w:rsidRPr="00CA6636" w:rsidRDefault="00DC124A" w:rsidP="00A55543">
            <w:pPr>
              <w:spacing w:after="0" w:line="240" w:lineRule="auto"/>
              <w:jc w:val="center"/>
              <w:rPr>
                <w:b/>
                <w:bCs/>
                <w:i/>
                <w:iCs/>
                <w:sz w:val="20"/>
                <w:szCs w:val="20"/>
              </w:rPr>
            </w:pPr>
            <w:r w:rsidRPr="00CA6636">
              <w:rPr>
                <w:b/>
                <w:bCs/>
                <w:i/>
                <w:iCs/>
                <w:sz w:val="20"/>
                <w:szCs w:val="20"/>
              </w:rPr>
              <w:t>31.12.2015</w:t>
            </w:r>
          </w:p>
        </w:tc>
        <w:tc>
          <w:tcPr>
            <w:tcW w:w="3510" w:type="dxa"/>
            <w:gridSpan w:val="2"/>
            <w:vMerge w:val="restart"/>
            <w:noWrap/>
            <w:vAlign w:val="center"/>
          </w:tcPr>
          <w:p w:rsidR="00DC124A" w:rsidRPr="00CA6636" w:rsidRDefault="00DC124A" w:rsidP="00A55543">
            <w:pPr>
              <w:spacing w:after="0" w:line="240" w:lineRule="auto"/>
              <w:jc w:val="center"/>
              <w:rPr>
                <w:b/>
                <w:bCs/>
                <w:i/>
                <w:iCs/>
                <w:sz w:val="20"/>
                <w:szCs w:val="20"/>
              </w:rPr>
            </w:pPr>
            <w:r w:rsidRPr="00CA6636">
              <w:rPr>
                <w:b/>
                <w:bCs/>
                <w:i/>
                <w:iCs/>
                <w:sz w:val="20"/>
                <w:szCs w:val="20"/>
              </w:rPr>
              <w:t>31.12.2016</w:t>
            </w:r>
          </w:p>
        </w:tc>
        <w:tc>
          <w:tcPr>
            <w:tcW w:w="3472" w:type="dxa"/>
            <w:gridSpan w:val="2"/>
            <w:vMerge w:val="restart"/>
            <w:noWrap/>
            <w:vAlign w:val="center"/>
          </w:tcPr>
          <w:p w:rsidR="00DC124A" w:rsidRPr="00CA6636" w:rsidRDefault="00DC124A" w:rsidP="00A55543">
            <w:pPr>
              <w:spacing w:after="0" w:line="240" w:lineRule="auto"/>
              <w:jc w:val="center"/>
              <w:rPr>
                <w:b/>
                <w:bCs/>
                <w:i/>
                <w:iCs/>
                <w:sz w:val="20"/>
                <w:szCs w:val="20"/>
              </w:rPr>
            </w:pPr>
            <w:r w:rsidRPr="00CA6636">
              <w:rPr>
                <w:b/>
                <w:bCs/>
                <w:i/>
                <w:iCs/>
                <w:sz w:val="20"/>
                <w:szCs w:val="20"/>
              </w:rPr>
              <w:t>31.08.2017</w:t>
            </w:r>
          </w:p>
        </w:tc>
      </w:tr>
      <w:tr w:rsidR="00DC124A" w:rsidRPr="00CA6636" w:rsidTr="005E191C">
        <w:trPr>
          <w:trHeight w:val="326"/>
          <w:jc w:val="center"/>
        </w:trPr>
        <w:tc>
          <w:tcPr>
            <w:tcW w:w="1494" w:type="dxa"/>
            <w:vMerge/>
          </w:tcPr>
          <w:p w:rsidR="00DC124A" w:rsidRPr="00CA6636" w:rsidRDefault="00DC124A" w:rsidP="00DC124A">
            <w:pPr>
              <w:spacing w:after="0" w:line="240" w:lineRule="auto"/>
              <w:rPr>
                <w:b/>
                <w:bCs/>
                <w:i/>
                <w:iCs/>
                <w:sz w:val="20"/>
                <w:szCs w:val="20"/>
              </w:rPr>
            </w:pPr>
          </w:p>
        </w:tc>
        <w:tc>
          <w:tcPr>
            <w:tcW w:w="3304" w:type="dxa"/>
            <w:gridSpan w:val="2"/>
            <w:vMerge/>
            <w:vAlign w:val="center"/>
          </w:tcPr>
          <w:p w:rsidR="00DC124A" w:rsidRPr="00CA6636" w:rsidRDefault="00DC124A" w:rsidP="00DC124A">
            <w:pPr>
              <w:spacing w:after="0" w:line="240" w:lineRule="auto"/>
              <w:rPr>
                <w:b/>
                <w:bCs/>
                <w:i/>
                <w:iCs/>
                <w:sz w:val="20"/>
                <w:szCs w:val="20"/>
              </w:rPr>
            </w:pPr>
          </w:p>
        </w:tc>
        <w:tc>
          <w:tcPr>
            <w:tcW w:w="3600" w:type="dxa"/>
            <w:gridSpan w:val="2"/>
            <w:vMerge/>
            <w:vAlign w:val="center"/>
          </w:tcPr>
          <w:p w:rsidR="00DC124A" w:rsidRPr="00CA6636" w:rsidRDefault="00DC124A" w:rsidP="00DC124A">
            <w:pPr>
              <w:spacing w:after="0" w:line="240" w:lineRule="auto"/>
              <w:rPr>
                <w:b/>
                <w:bCs/>
                <w:i/>
                <w:iCs/>
                <w:sz w:val="20"/>
                <w:szCs w:val="20"/>
              </w:rPr>
            </w:pPr>
          </w:p>
        </w:tc>
        <w:tc>
          <w:tcPr>
            <w:tcW w:w="3510" w:type="dxa"/>
            <w:gridSpan w:val="2"/>
            <w:vMerge/>
            <w:vAlign w:val="center"/>
          </w:tcPr>
          <w:p w:rsidR="00DC124A" w:rsidRPr="00CA6636" w:rsidRDefault="00DC124A" w:rsidP="00DC124A">
            <w:pPr>
              <w:spacing w:after="0" w:line="240" w:lineRule="auto"/>
              <w:rPr>
                <w:b/>
                <w:bCs/>
                <w:i/>
                <w:iCs/>
                <w:sz w:val="20"/>
                <w:szCs w:val="20"/>
              </w:rPr>
            </w:pPr>
          </w:p>
        </w:tc>
        <w:tc>
          <w:tcPr>
            <w:tcW w:w="3472" w:type="dxa"/>
            <w:gridSpan w:val="2"/>
            <w:vMerge/>
            <w:vAlign w:val="center"/>
          </w:tcPr>
          <w:p w:rsidR="00DC124A" w:rsidRPr="00CA6636" w:rsidRDefault="00DC124A" w:rsidP="00DC124A">
            <w:pPr>
              <w:spacing w:after="0" w:line="240" w:lineRule="auto"/>
              <w:rPr>
                <w:b/>
                <w:bCs/>
                <w:i/>
                <w:iCs/>
                <w:sz w:val="20"/>
                <w:szCs w:val="20"/>
              </w:rPr>
            </w:pPr>
          </w:p>
        </w:tc>
      </w:tr>
      <w:tr w:rsidR="00DC124A" w:rsidRPr="00CA6636" w:rsidTr="005E191C">
        <w:trPr>
          <w:trHeight w:val="555"/>
          <w:jc w:val="center"/>
        </w:trPr>
        <w:tc>
          <w:tcPr>
            <w:tcW w:w="1494" w:type="dxa"/>
            <w:noWrap/>
          </w:tcPr>
          <w:p w:rsidR="00DC124A" w:rsidRPr="00CA6636" w:rsidRDefault="00DC124A" w:rsidP="00A55543">
            <w:pPr>
              <w:spacing w:after="0" w:line="240" w:lineRule="auto"/>
              <w:jc w:val="center"/>
              <w:rPr>
                <w:b/>
                <w:bCs/>
                <w:sz w:val="20"/>
                <w:szCs w:val="20"/>
              </w:rPr>
            </w:pPr>
          </w:p>
        </w:tc>
        <w:tc>
          <w:tcPr>
            <w:tcW w:w="1594" w:type="dxa"/>
            <w:vAlign w:val="center"/>
          </w:tcPr>
          <w:p w:rsidR="00DC124A" w:rsidRPr="00CA6636" w:rsidRDefault="00DC124A" w:rsidP="00A55543">
            <w:pPr>
              <w:spacing w:after="0" w:line="240" w:lineRule="auto"/>
              <w:jc w:val="center"/>
              <w:rPr>
                <w:b/>
                <w:bCs/>
                <w:i/>
                <w:iCs/>
                <w:sz w:val="20"/>
                <w:szCs w:val="20"/>
              </w:rPr>
            </w:pPr>
            <w:r w:rsidRPr="00CA6636">
              <w:rPr>
                <w:b/>
                <w:bCs/>
                <w:i/>
                <w:iCs/>
                <w:sz w:val="20"/>
                <w:szCs w:val="20"/>
              </w:rPr>
              <w:t>Ընդամենը</w:t>
            </w:r>
          </w:p>
        </w:tc>
        <w:tc>
          <w:tcPr>
            <w:tcW w:w="1710" w:type="dxa"/>
            <w:vAlign w:val="center"/>
          </w:tcPr>
          <w:p w:rsidR="00DC124A" w:rsidRPr="00CA6636" w:rsidRDefault="00DC124A" w:rsidP="00A55543">
            <w:pPr>
              <w:spacing w:after="0" w:line="240" w:lineRule="auto"/>
              <w:jc w:val="center"/>
              <w:rPr>
                <w:i/>
                <w:iCs/>
                <w:sz w:val="20"/>
                <w:szCs w:val="20"/>
              </w:rPr>
            </w:pPr>
            <w:r w:rsidRPr="00CA6636">
              <w:rPr>
                <w:i/>
                <w:iCs/>
                <w:sz w:val="20"/>
                <w:szCs w:val="20"/>
              </w:rPr>
              <w:t>այդ թվում արտարժույթ</w:t>
            </w:r>
          </w:p>
        </w:tc>
        <w:tc>
          <w:tcPr>
            <w:tcW w:w="1800" w:type="dxa"/>
            <w:vAlign w:val="center"/>
          </w:tcPr>
          <w:p w:rsidR="00DC124A" w:rsidRPr="00CA6636" w:rsidRDefault="00DC124A" w:rsidP="00A55543">
            <w:pPr>
              <w:spacing w:after="0" w:line="240" w:lineRule="auto"/>
              <w:jc w:val="center"/>
              <w:rPr>
                <w:b/>
                <w:bCs/>
                <w:i/>
                <w:iCs/>
                <w:sz w:val="20"/>
                <w:szCs w:val="20"/>
              </w:rPr>
            </w:pPr>
            <w:r w:rsidRPr="00CA6636">
              <w:rPr>
                <w:b/>
                <w:bCs/>
                <w:i/>
                <w:iCs/>
                <w:sz w:val="20"/>
                <w:szCs w:val="20"/>
              </w:rPr>
              <w:t>Ընդամենը</w:t>
            </w:r>
          </w:p>
        </w:tc>
        <w:tc>
          <w:tcPr>
            <w:tcW w:w="1800" w:type="dxa"/>
            <w:vAlign w:val="center"/>
          </w:tcPr>
          <w:p w:rsidR="00DC124A" w:rsidRPr="00CA6636" w:rsidRDefault="00DC124A" w:rsidP="00A55543">
            <w:pPr>
              <w:spacing w:after="0" w:line="240" w:lineRule="auto"/>
              <w:jc w:val="center"/>
              <w:rPr>
                <w:i/>
                <w:iCs/>
                <w:sz w:val="20"/>
                <w:szCs w:val="20"/>
              </w:rPr>
            </w:pPr>
            <w:r w:rsidRPr="00CA6636">
              <w:rPr>
                <w:i/>
                <w:iCs/>
                <w:sz w:val="20"/>
                <w:szCs w:val="20"/>
              </w:rPr>
              <w:t>այդ թվում արտարժույթ</w:t>
            </w:r>
          </w:p>
        </w:tc>
        <w:tc>
          <w:tcPr>
            <w:tcW w:w="1800" w:type="dxa"/>
            <w:vAlign w:val="center"/>
          </w:tcPr>
          <w:p w:rsidR="00DC124A" w:rsidRPr="00CA6636" w:rsidRDefault="00DC124A" w:rsidP="00A55543">
            <w:pPr>
              <w:spacing w:after="0" w:line="240" w:lineRule="auto"/>
              <w:jc w:val="center"/>
              <w:rPr>
                <w:b/>
                <w:bCs/>
                <w:i/>
                <w:iCs/>
                <w:sz w:val="20"/>
                <w:szCs w:val="20"/>
              </w:rPr>
            </w:pPr>
            <w:r w:rsidRPr="00CA6636">
              <w:rPr>
                <w:b/>
                <w:bCs/>
                <w:i/>
                <w:iCs/>
                <w:sz w:val="20"/>
                <w:szCs w:val="20"/>
              </w:rPr>
              <w:t>Ընդամենը</w:t>
            </w:r>
          </w:p>
        </w:tc>
        <w:tc>
          <w:tcPr>
            <w:tcW w:w="1710" w:type="dxa"/>
            <w:vAlign w:val="center"/>
          </w:tcPr>
          <w:p w:rsidR="00DC124A" w:rsidRPr="00CA6636" w:rsidRDefault="00DC124A" w:rsidP="00A55543">
            <w:pPr>
              <w:spacing w:after="0" w:line="240" w:lineRule="auto"/>
              <w:jc w:val="center"/>
              <w:rPr>
                <w:i/>
                <w:iCs/>
                <w:sz w:val="20"/>
                <w:szCs w:val="20"/>
              </w:rPr>
            </w:pPr>
            <w:r w:rsidRPr="00CA6636">
              <w:rPr>
                <w:i/>
                <w:iCs/>
                <w:sz w:val="20"/>
                <w:szCs w:val="20"/>
              </w:rPr>
              <w:t>այդ թվում արտարժույթ</w:t>
            </w:r>
          </w:p>
        </w:tc>
        <w:tc>
          <w:tcPr>
            <w:tcW w:w="1710" w:type="dxa"/>
            <w:vAlign w:val="center"/>
          </w:tcPr>
          <w:p w:rsidR="00DC124A" w:rsidRPr="00CA6636" w:rsidRDefault="00DC124A" w:rsidP="00A55543">
            <w:pPr>
              <w:spacing w:after="0" w:line="240" w:lineRule="auto"/>
              <w:jc w:val="center"/>
              <w:rPr>
                <w:b/>
                <w:bCs/>
                <w:i/>
                <w:iCs/>
                <w:sz w:val="20"/>
                <w:szCs w:val="20"/>
              </w:rPr>
            </w:pPr>
            <w:r w:rsidRPr="00CA6636">
              <w:rPr>
                <w:b/>
                <w:bCs/>
                <w:i/>
                <w:iCs/>
                <w:sz w:val="20"/>
                <w:szCs w:val="20"/>
              </w:rPr>
              <w:t>Ընդամենը</w:t>
            </w:r>
          </w:p>
        </w:tc>
        <w:tc>
          <w:tcPr>
            <w:tcW w:w="1762" w:type="dxa"/>
            <w:vAlign w:val="center"/>
          </w:tcPr>
          <w:p w:rsidR="00DC124A" w:rsidRPr="00CA6636" w:rsidRDefault="00DC124A" w:rsidP="00A55543">
            <w:pPr>
              <w:spacing w:after="0" w:line="240" w:lineRule="auto"/>
              <w:jc w:val="center"/>
              <w:rPr>
                <w:i/>
                <w:iCs/>
                <w:sz w:val="20"/>
                <w:szCs w:val="20"/>
              </w:rPr>
            </w:pPr>
            <w:r w:rsidRPr="00CA6636">
              <w:rPr>
                <w:i/>
                <w:iCs/>
                <w:sz w:val="20"/>
                <w:szCs w:val="20"/>
              </w:rPr>
              <w:t>այդ թվում արտարժույթ</w:t>
            </w:r>
          </w:p>
        </w:tc>
      </w:tr>
      <w:tr w:rsidR="00DC124A" w:rsidRPr="00CA6636" w:rsidTr="005E191C">
        <w:trPr>
          <w:trHeight w:val="330"/>
          <w:jc w:val="center"/>
        </w:trPr>
        <w:tc>
          <w:tcPr>
            <w:tcW w:w="1494" w:type="dxa"/>
          </w:tcPr>
          <w:p w:rsidR="00DC124A" w:rsidRPr="00CA6636" w:rsidRDefault="00DC124A" w:rsidP="00DC124A">
            <w:pPr>
              <w:spacing w:after="0" w:line="240" w:lineRule="auto"/>
              <w:rPr>
                <w:b/>
                <w:bCs/>
                <w:sz w:val="20"/>
                <w:szCs w:val="20"/>
              </w:rPr>
            </w:pPr>
            <w:r w:rsidRPr="00CA6636">
              <w:rPr>
                <w:b/>
                <w:bCs/>
                <w:sz w:val="20"/>
                <w:szCs w:val="20"/>
              </w:rPr>
              <w:t>Զուտ ակտիվների արժեք (NAV)</w:t>
            </w:r>
          </w:p>
        </w:tc>
        <w:tc>
          <w:tcPr>
            <w:tcW w:w="1594" w:type="dxa"/>
            <w:noWrap/>
            <w:vAlign w:val="center"/>
          </w:tcPr>
          <w:p w:rsidR="00DC124A" w:rsidRPr="00A55543" w:rsidRDefault="00DC124A" w:rsidP="00A55543">
            <w:pPr>
              <w:spacing w:after="0" w:line="240" w:lineRule="auto"/>
              <w:jc w:val="center"/>
              <w:rPr>
                <w:bCs/>
                <w:sz w:val="20"/>
                <w:szCs w:val="20"/>
              </w:rPr>
            </w:pPr>
            <w:r w:rsidRPr="00A55543">
              <w:rPr>
                <w:bCs/>
                <w:sz w:val="20"/>
                <w:szCs w:val="20"/>
              </w:rPr>
              <w:t>12,119,197,010</w:t>
            </w:r>
          </w:p>
        </w:tc>
        <w:tc>
          <w:tcPr>
            <w:tcW w:w="1710" w:type="dxa"/>
            <w:noWrap/>
            <w:vAlign w:val="center"/>
          </w:tcPr>
          <w:p w:rsidR="00DC124A" w:rsidRPr="00A55543" w:rsidRDefault="00DC124A" w:rsidP="00A55543">
            <w:pPr>
              <w:spacing w:after="0" w:line="240" w:lineRule="auto"/>
              <w:jc w:val="center"/>
              <w:rPr>
                <w:bCs/>
                <w:sz w:val="20"/>
                <w:szCs w:val="20"/>
              </w:rPr>
            </w:pPr>
            <w:r w:rsidRPr="00A55543">
              <w:rPr>
                <w:bCs/>
                <w:sz w:val="20"/>
                <w:szCs w:val="20"/>
              </w:rPr>
              <w:t>1,684,956,127</w:t>
            </w:r>
          </w:p>
        </w:tc>
        <w:tc>
          <w:tcPr>
            <w:tcW w:w="1800" w:type="dxa"/>
            <w:noWrap/>
            <w:vAlign w:val="center"/>
          </w:tcPr>
          <w:p w:rsidR="00DC124A" w:rsidRPr="00A55543" w:rsidRDefault="00DC124A" w:rsidP="00A55543">
            <w:pPr>
              <w:spacing w:after="0" w:line="240" w:lineRule="auto"/>
              <w:jc w:val="center"/>
              <w:rPr>
                <w:bCs/>
                <w:sz w:val="20"/>
                <w:szCs w:val="20"/>
              </w:rPr>
            </w:pPr>
            <w:r w:rsidRPr="00A55543">
              <w:rPr>
                <w:bCs/>
                <w:sz w:val="20"/>
                <w:szCs w:val="20"/>
              </w:rPr>
              <w:t>31,499,548,226</w:t>
            </w:r>
          </w:p>
        </w:tc>
        <w:tc>
          <w:tcPr>
            <w:tcW w:w="1800" w:type="dxa"/>
            <w:noWrap/>
            <w:vAlign w:val="center"/>
          </w:tcPr>
          <w:p w:rsidR="00DC124A" w:rsidRPr="00A55543" w:rsidRDefault="00DC124A" w:rsidP="00A55543">
            <w:pPr>
              <w:spacing w:after="0" w:line="240" w:lineRule="auto"/>
              <w:jc w:val="center"/>
              <w:rPr>
                <w:bCs/>
                <w:sz w:val="20"/>
                <w:szCs w:val="20"/>
              </w:rPr>
            </w:pPr>
            <w:r w:rsidRPr="00A55543">
              <w:rPr>
                <w:bCs/>
                <w:sz w:val="20"/>
                <w:szCs w:val="20"/>
              </w:rPr>
              <w:t>10,415,958,208</w:t>
            </w:r>
          </w:p>
        </w:tc>
        <w:tc>
          <w:tcPr>
            <w:tcW w:w="1800" w:type="dxa"/>
            <w:noWrap/>
            <w:vAlign w:val="center"/>
          </w:tcPr>
          <w:p w:rsidR="00DC124A" w:rsidRPr="00A55543" w:rsidRDefault="00DC124A" w:rsidP="00A55543">
            <w:pPr>
              <w:spacing w:after="0" w:line="240" w:lineRule="auto"/>
              <w:jc w:val="center"/>
              <w:rPr>
                <w:bCs/>
                <w:sz w:val="20"/>
                <w:szCs w:val="20"/>
              </w:rPr>
            </w:pPr>
            <w:r w:rsidRPr="00A55543">
              <w:rPr>
                <w:bCs/>
                <w:sz w:val="20"/>
                <w:szCs w:val="20"/>
              </w:rPr>
              <w:t>63,227,308,278</w:t>
            </w:r>
          </w:p>
        </w:tc>
        <w:tc>
          <w:tcPr>
            <w:tcW w:w="1710" w:type="dxa"/>
            <w:noWrap/>
            <w:vAlign w:val="center"/>
          </w:tcPr>
          <w:p w:rsidR="00DC124A" w:rsidRPr="00A55543" w:rsidRDefault="00DC124A" w:rsidP="00A55543">
            <w:pPr>
              <w:spacing w:after="0" w:line="240" w:lineRule="auto"/>
              <w:jc w:val="center"/>
              <w:rPr>
                <w:bCs/>
                <w:sz w:val="20"/>
                <w:szCs w:val="20"/>
              </w:rPr>
            </w:pPr>
            <w:r w:rsidRPr="00A55543">
              <w:rPr>
                <w:bCs/>
                <w:sz w:val="20"/>
                <w:szCs w:val="20"/>
              </w:rPr>
              <w:t>21,417,519,919</w:t>
            </w:r>
          </w:p>
        </w:tc>
        <w:tc>
          <w:tcPr>
            <w:tcW w:w="1710" w:type="dxa"/>
            <w:noWrap/>
            <w:vAlign w:val="center"/>
          </w:tcPr>
          <w:p w:rsidR="00DC124A" w:rsidRPr="00A55543" w:rsidRDefault="00DC124A" w:rsidP="00A55543">
            <w:pPr>
              <w:spacing w:after="0" w:line="240" w:lineRule="auto"/>
              <w:jc w:val="center"/>
              <w:rPr>
                <w:bCs/>
                <w:sz w:val="20"/>
                <w:szCs w:val="20"/>
              </w:rPr>
            </w:pPr>
            <w:r w:rsidRPr="00A55543">
              <w:rPr>
                <w:bCs/>
                <w:sz w:val="20"/>
                <w:szCs w:val="20"/>
              </w:rPr>
              <w:t>89,460,862,733</w:t>
            </w:r>
          </w:p>
        </w:tc>
        <w:tc>
          <w:tcPr>
            <w:tcW w:w="1762" w:type="dxa"/>
            <w:noWrap/>
            <w:vAlign w:val="center"/>
          </w:tcPr>
          <w:p w:rsidR="00DC124A" w:rsidRPr="00A55543" w:rsidRDefault="00DC124A" w:rsidP="00A55543">
            <w:pPr>
              <w:spacing w:after="0" w:line="240" w:lineRule="auto"/>
              <w:jc w:val="center"/>
              <w:rPr>
                <w:bCs/>
                <w:sz w:val="20"/>
                <w:szCs w:val="20"/>
              </w:rPr>
            </w:pPr>
            <w:r w:rsidRPr="00A55543">
              <w:rPr>
                <w:bCs/>
                <w:sz w:val="20"/>
                <w:szCs w:val="20"/>
              </w:rPr>
              <w:t>30,160,101,688</w:t>
            </w:r>
          </w:p>
        </w:tc>
      </w:tr>
      <w:tr w:rsidR="00DC124A" w:rsidRPr="00CA6636" w:rsidTr="005E191C">
        <w:trPr>
          <w:trHeight w:val="330"/>
          <w:jc w:val="center"/>
        </w:trPr>
        <w:tc>
          <w:tcPr>
            <w:tcW w:w="1494" w:type="dxa"/>
          </w:tcPr>
          <w:p w:rsidR="00DC124A" w:rsidRPr="00CA6636" w:rsidRDefault="00DC124A" w:rsidP="00DC124A">
            <w:pPr>
              <w:spacing w:after="0" w:line="240" w:lineRule="auto"/>
              <w:rPr>
                <w:b/>
                <w:bCs/>
                <w:sz w:val="20"/>
                <w:szCs w:val="20"/>
              </w:rPr>
            </w:pPr>
            <w:r w:rsidRPr="00CA6636">
              <w:rPr>
                <w:b/>
                <w:bCs/>
                <w:sz w:val="20"/>
                <w:szCs w:val="20"/>
              </w:rPr>
              <w:t>Դրամական միջոցներ և ավանդներ</w:t>
            </w:r>
          </w:p>
        </w:tc>
        <w:tc>
          <w:tcPr>
            <w:tcW w:w="1594" w:type="dxa"/>
            <w:noWrap/>
            <w:vAlign w:val="center"/>
          </w:tcPr>
          <w:p w:rsidR="00DC124A" w:rsidRPr="00A55543" w:rsidRDefault="00DC124A" w:rsidP="00A55543">
            <w:pPr>
              <w:spacing w:after="0" w:line="240" w:lineRule="auto"/>
              <w:jc w:val="center"/>
              <w:rPr>
                <w:sz w:val="20"/>
                <w:szCs w:val="20"/>
              </w:rPr>
            </w:pPr>
            <w:r w:rsidRPr="00A55543">
              <w:rPr>
                <w:sz w:val="20"/>
                <w:szCs w:val="20"/>
              </w:rPr>
              <w:t>6,350,009,987</w:t>
            </w:r>
          </w:p>
        </w:tc>
        <w:tc>
          <w:tcPr>
            <w:tcW w:w="1710" w:type="dxa"/>
            <w:noWrap/>
            <w:vAlign w:val="center"/>
          </w:tcPr>
          <w:p w:rsidR="00DC124A" w:rsidRPr="00A55543" w:rsidRDefault="00DC124A" w:rsidP="00A55543">
            <w:pPr>
              <w:spacing w:after="0" w:line="240" w:lineRule="auto"/>
              <w:jc w:val="center"/>
              <w:rPr>
                <w:sz w:val="20"/>
                <w:szCs w:val="20"/>
              </w:rPr>
            </w:pPr>
            <w:r w:rsidRPr="00A55543">
              <w:rPr>
                <w:sz w:val="20"/>
                <w:szCs w:val="20"/>
              </w:rPr>
              <w:t>294,085,695</w:t>
            </w:r>
          </w:p>
        </w:tc>
        <w:tc>
          <w:tcPr>
            <w:tcW w:w="1800" w:type="dxa"/>
            <w:noWrap/>
            <w:vAlign w:val="center"/>
          </w:tcPr>
          <w:p w:rsidR="00DC124A" w:rsidRPr="00A55543" w:rsidRDefault="00DC124A" w:rsidP="00A55543">
            <w:pPr>
              <w:spacing w:after="0" w:line="240" w:lineRule="auto"/>
              <w:jc w:val="center"/>
              <w:rPr>
                <w:sz w:val="20"/>
                <w:szCs w:val="20"/>
              </w:rPr>
            </w:pPr>
            <w:r w:rsidRPr="00A55543">
              <w:rPr>
                <w:sz w:val="20"/>
                <w:szCs w:val="20"/>
              </w:rPr>
              <w:t>7,206,454,876</w:t>
            </w:r>
          </w:p>
        </w:tc>
        <w:tc>
          <w:tcPr>
            <w:tcW w:w="1800" w:type="dxa"/>
            <w:noWrap/>
            <w:vAlign w:val="center"/>
          </w:tcPr>
          <w:p w:rsidR="00DC124A" w:rsidRPr="00A55543" w:rsidRDefault="00DC124A" w:rsidP="00A55543">
            <w:pPr>
              <w:spacing w:after="0" w:line="240" w:lineRule="auto"/>
              <w:jc w:val="center"/>
              <w:rPr>
                <w:sz w:val="20"/>
                <w:szCs w:val="20"/>
              </w:rPr>
            </w:pPr>
            <w:r w:rsidRPr="00A55543">
              <w:rPr>
                <w:sz w:val="20"/>
                <w:szCs w:val="20"/>
              </w:rPr>
              <w:t>37,432,307</w:t>
            </w:r>
          </w:p>
        </w:tc>
        <w:tc>
          <w:tcPr>
            <w:tcW w:w="1800" w:type="dxa"/>
            <w:noWrap/>
            <w:vAlign w:val="center"/>
          </w:tcPr>
          <w:p w:rsidR="00DC124A" w:rsidRPr="00A55543" w:rsidRDefault="00DC124A" w:rsidP="00A55543">
            <w:pPr>
              <w:spacing w:after="0" w:line="240" w:lineRule="auto"/>
              <w:jc w:val="center"/>
              <w:rPr>
                <w:sz w:val="20"/>
                <w:szCs w:val="20"/>
              </w:rPr>
            </w:pPr>
            <w:r w:rsidRPr="00A55543">
              <w:rPr>
                <w:sz w:val="20"/>
                <w:szCs w:val="20"/>
              </w:rPr>
              <w:t>16,996,181,719</w:t>
            </w:r>
          </w:p>
        </w:tc>
        <w:tc>
          <w:tcPr>
            <w:tcW w:w="1710" w:type="dxa"/>
            <w:noWrap/>
            <w:vAlign w:val="center"/>
          </w:tcPr>
          <w:p w:rsidR="00DC124A" w:rsidRPr="00A55543" w:rsidRDefault="00DC124A" w:rsidP="00A55543">
            <w:pPr>
              <w:spacing w:after="0" w:line="240" w:lineRule="auto"/>
              <w:jc w:val="center"/>
              <w:rPr>
                <w:sz w:val="20"/>
                <w:szCs w:val="20"/>
              </w:rPr>
            </w:pPr>
            <w:r w:rsidRPr="00A55543">
              <w:rPr>
                <w:sz w:val="20"/>
                <w:szCs w:val="20"/>
              </w:rPr>
              <w:t>1,622,069,103</w:t>
            </w:r>
          </w:p>
        </w:tc>
        <w:tc>
          <w:tcPr>
            <w:tcW w:w="1710" w:type="dxa"/>
            <w:noWrap/>
            <w:vAlign w:val="center"/>
          </w:tcPr>
          <w:p w:rsidR="00DC124A" w:rsidRPr="00A55543" w:rsidRDefault="00DC124A" w:rsidP="00A55543">
            <w:pPr>
              <w:spacing w:after="0" w:line="240" w:lineRule="auto"/>
              <w:jc w:val="center"/>
              <w:rPr>
                <w:sz w:val="20"/>
                <w:szCs w:val="20"/>
              </w:rPr>
            </w:pPr>
            <w:r w:rsidRPr="00A55543">
              <w:rPr>
                <w:sz w:val="20"/>
                <w:szCs w:val="20"/>
              </w:rPr>
              <w:t>29,540,024,275</w:t>
            </w:r>
          </w:p>
        </w:tc>
        <w:tc>
          <w:tcPr>
            <w:tcW w:w="1762" w:type="dxa"/>
            <w:noWrap/>
            <w:vAlign w:val="center"/>
          </w:tcPr>
          <w:p w:rsidR="00DC124A" w:rsidRPr="00A55543" w:rsidRDefault="00DC124A" w:rsidP="00A55543">
            <w:pPr>
              <w:spacing w:after="0" w:line="240" w:lineRule="auto"/>
              <w:jc w:val="center"/>
              <w:rPr>
                <w:sz w:val="20"/>
                <w:szCs w:val="20"/>
              </w:rPr>
            </w:pPr>
            <w:r w:rsidRPr="00A55543">
              <w:rPr>
                <w:sz w:val="20"/>
                <w:szCs w:val="20"/>
              </w:rPr>
              <w:t>541,579,946</w:t>
            </w:r>
          </w:p>
        </w:tc>
      </w:tr>
      <w:tr w:rsidR="00DC124A" w:rsidRPr="00CA6636" w:rsidTr="005E191C">
        <w:trPr>
          <w:trHeight w:val="330"/>
          <w:jc w:val="center"/>
        </w:trPr>
        <w:tc>
          <w:tcPr>
            <w:tcW w:w="1494" w:type="dxa"/>
          </w:tcPr>
          <w:p w:rsidR="00DC124A" w:rsidRPr="00CA6636" w:rsidRDefault="00DC124A" w:rsidP="00DC124A">
            <w:pPr>
              <w:spacing w:after="0" w:line="240" w:lineRule="auto"/>
              <w:rPr>
                <w:b/>
                <w:bCs/>
                <w:sz w:val="20"/>
                <w:szCs w:val="20"/>
              </w:rPr>
            </w:pPr>
            <w:r w:rsidRPr="00CA6636">
              <w:rPr>
                <w:b/>
                <w:bCs/>
                <w:sz w:val="20"/>
                <w:szCs w:val="20"/>
              </w:rPr>
              <w:t>Պարտա</w:t>
            </w:r>
            <w:r w:rsidR="00124842">
              <w:rPr>
                <w:b/>
                <w:bCs/>
                <w:sz w:val="20"/>
                <w:szCs w:val="20"/>
              </w:rPr>
              <w:t>-</w:t>
            </w:r>
            <w:r w:rsidRPr="00CA6636">
              <w:rPr>
                <w:b/>
                <w:bCs/>
                <w:sz w:val="20"/>
                <w:szCs w:val="20"/>
              </w:rPr>
              <w:t>տոմսեր, այդ թվում</w:t>
            </w:r>
          </w:p>
        </w:tc>
        <w:tc>
          <w:tcPr>
            <w:tcW w:w="1594" w:type="dxa"/>
            <w:noWrap/>
            <w:vAlign w:val="center"/>
          </w:tcPr>
          <w:p w:rsidR="00DC124A" w:rsidRPr="00A55543" w:rsidRDefault="00DC124A" w:rsidP="00A55543">
            <w:pPr>
              <w:spacing w:after="0" w:line="240" w:lineRule="auto"/>
              <w:jc w:val="center"/>
              <w:rPr>
                <w:sz w:val="20"/>
                <w:szCs w:val="20"/>
              </w:rPr>
            </w:pPr>
            <w:r w:rsidRPr="00A55543">
              <w:rPr>
                <w:sz w:val="20"/>
                <w:szCs w:val="20"/>
              </w:rPr>
              <w:t>4,273,222,152</w:t>
            </w:r>
          </w:p>
        </w:tc>
        <w:tc>
          <w:tcPr>
            <w:tcW w:w="1710" w:type="dxa"/>
            <w:noWrap/>
            <w:vAlign w:val="center"/>
          </w:tcPr>
          <w:p w:rsidR="00DC124A" w:rsidRPr="00A55543" w:rsidRDefault="00DC124A" w:rsidP="00A55543">
            <w:pPr>
              <w:spacing w:after="0" w:line="240" w:lineRule="auto"/>
              <w:jc w:val="center"/>
              <w:rPr>
                <w:sz w:val="20"/>
                <w:szCs w:val="20"/>
              </w:rPr>
            </w:pPr>
            <w:r w:rsidRPr="00A55543">
              <w:rPr>
                <w:sz w:val="20"/>
                <w:szCs w:val="20"/>
              </w:rPr>
              <w:t>-</w:t>
            </w:r>
          </w:p>
        </w:tc>
        <w:tc>
          <w:tcPr>
            <w:tcW w:w="1800" w:type="dxa"/>
            <w:noWrap/>
            <w:vAlign w:val="center"/>
          </w:tcPr>
          <w:p w:rsidR="00DC124A" w:rsidRPr="00A55543" w:rsidRDefault="00DC124A" w:rsidP="00A55543">
            <w:pPr>
              <w:spacing w:after="0" w:line="240" w:lineRule="auto"/>
              <w:jc w:val="center"/>
              <w:rPr>
                <w:sz w:val="20"/>
                <w:szCs w:val="20"/>
              </w:rPr>
            </w:pPr>
            <w:r w:rsidRPr="00A55543">
              <w:rPr>
                <w:sz w:val="20"/>
                <w:szCs w:val="20"/>
              </w:rPr>
              <w:t>14,684,423,202</w:t>
            </w:r>
          </w:p>
        </w:tc>
        <w:tc>
          <w:tcPr>
            <w:tcW w:w="1800" w:type="dxa"/>
            <w:noWrap/>
            <w:vAlign w:val="center"/>
          </w:tcPr>
          <w:p w:rsidR="00DC124A" w:rsidRPr="00A55543" w:rsidRDefault="00DC124A" w:rsidP="00A55543">
            <w:pPr>
              <w:spacing w:after="0" w:line="240" w:lineRule="auto"/>
              <w:jc w:val="center"/>
              <w:rPr>
                <w:sz w:val="20"/>
                <w:szCs w:val="20"/>
              </w:rPr>
            </w:pPr>
            <w:r w:rsidRPr="00A55543">
              <w:rPr>
                <w:sz w:val="20"/>
                <w:szCs w:val="20"/>
              </w:rPr>
              <w:t>806,323,157</w:t>
            </w:r>
          </w:p>
        </w:tc>
        <w:tc>
          <w:tcPr>
            <w:tcW w:w="1800" w:type="dxa"/>
            <w:noWrap/>
            <w:vAlign w:val="center"/>
          </w:tcPr>
          <w:p w:rsidR="00DC124A" w:rsidRPr="00A55543" w:rsidRDefault="00DC124A" w:rsidP="00A55543">
            <w:pPr>
              <w:spacing w:after="0" w:line="240" w:lineRule="auto"/>
              <w:jc w:val="center"/>
              <w:rPr>
                <w:sz w:val="20"/>
                <w:szCs w:val="20"/>
              </w:rPr>
            </w:pPr>
            <w:r w:rsidRPr="00A55543">
              <w:rPr>
                <w:sz w:val="20"/>
                <w:szCs w:val="20"/>
              </w:rPr>
              <w:t>28,790,648,112</w:t>
            </w:r>
          </w:p>
        </w:tc>
        <w:tc>
          <w:tcPr>
            <w:tcW w:w="1710" w:type="dxa"/>
            <w:noWrap/>
            <w:vAlign w:val="center"/>
          </w:tcPr>
          <w:p w:rsidR="00DC124A" w:rsidRPr="00A55543" w:rsidRDefault="00DC124A" w:rsidP="00A55543">
            <w:pPr>
              <w:spacing w:after="0" w:line="240" w:lineRule="auto"/>
              <w:jc w:val="center"/>
              <w:rPr>
                <w:sz w:val="20"/>
                <w:szCs w:val="20"/>
              </w:rPr>
            </w:pPr>
            <w:r w:rsidRPr="00A55543">
              <w:rPr>
                <w:sz w:val="20"/>
                <w:szCs w:val="20"/>
              </w:rPr>
              <w:t>2,441,754,828</w:t>
            </w:r>
          </w:p>
        </w:tc>
        <w:tc>
          <w:tcPr>
            <w:tcW w:w="1710" w:type="dxa"/>
            <w:noWrap/>
            <w:vAlign w:val="center"/>
          </w:tcPr>
          <w:p w:rsidR="00DC124A" w:rsidRPr="00A55543" w:rsidRDefault="00DC124A" w:rsidP="00A55543">
            <w:pPr>
              <w:spacing w:after="0" w:line="240" w:lineRule="auto"/>
              <w:jc w:val="center"/>
              <w:rPr>
                <w:sz w:val="20"/>
                <w:szCs w:val="20"/>
              </w:rPr>
            </w:pPr>
            <w:r w:rsidRPr="00A55543">
              <w:rPr>
                <w:sz w:val="20"/>
                <w:szCs w:val="20"/>
              </w:rPr>
              <w:t>34,786,238,277</w:t>
            </w:r>
          </w:p>
        </w:tc>
        <w:tc>
          <w:tcPr>
            <w:tcW w:w="1762" w:type="dxa"/>
            <w:noWrap/>
            <w:vAlign w:val="center"/>
          </w:tcPr>
          <w:p w:rsidR="00DC124A" w:rsidRPr="00A55543" w:rsidRDefault="00DC124A" w:rsidP="00A55543">
            <w:pPr>
              <w:spacing w:after="0" w:line="240" w:lineRule="auto"/>
              <w:jc w:val="center"/>
              <w:rPr>
                <w:sz w:val="20"/>
                <w:szCs w:val="20"/>
              </w:rPr>
            </w:pPr>
            <w:r w:rsidRPr="00A55543">
              <w:rPr>
                <w:sz w:val="20"/>
                <w:szCs w:val="20"/>
              </w:rPr>
              <w:t>5,104,884,075</w:t>
            </w:r>
          </w:p>
        </w:tc>
      </w:tr>
      <w:tr w:rsidR="00DC124A" w:rsidRPr="00CA6636" w:rsidTr="005E191C">
        <w:trPr>
          <w:trHeight w:val="330"/>
          <w:jc w:val="center"/>
        </w:trPr>
        <w:tc>
          <w:tcPr>
            <w:tcW w:w="1494" w:type="dxa"/>
          </w:tcPr>
          <w:p w:rsidR="00DC124A" w:rsidRPr="00CA6636" w:rsidRDefault="00DC124A" w:rsidP="00DC124A">
            <w:pPr>
              <w:spacing w:after="0" w:line="240" w:lineRule="auto"/>
              <w:rPr>
                <w:b/>
                <w:bCs/>
                <w:sz w:val="20"/>
                <w:szCs w:val="20"/>
              </w:rPr>
            </w:pPr>
            <w:r w:rsidRPr="00CA6636">
              <w:rPr>
                <w:b/>
                <w:bCs/>
                <w:sz w:val="20"/>
                <w:szCs w:val="20"/>
              </w:rPr>
              <w:t>ՀՀ պետա</w:t>
            </w:r>
            <w:r w:rsidR="00813426">
              <w:rPr>
                <w:b/>
                <w:bCs/>
                <w:sz w:val="20"/>
                <w:szCs w:val="20"/>
              </w:rPr>
              <w:t>-</w:t>
            </w:r>
            <w:r w:rsidRPr="00CA6636">
              <w:rPr>
                <w:b/>
                <w:bCs/>
                <w:sz w:val="20"/>
                <w:szCs w:val="20"/>
              </w:rPr>
              <w:t>կան պարտա</w:t>
            </w:r>
            <w:r w:rsidR="00194B13">
              <w:rPr>
                <w:b/>
                <w:bCs/>
                <w:sz w:val="20"/>
                <w:szCs w:val="20"/>
              </w:rPr>
              <w:t>-</w:t>
            </w:r>
            <w:r w:rsidRPr="00CA6636">
              <w:rPr>
                <w:b/>
                <w:bCs/>
                <w:sz w:val="20"/>
                <w:szCs w:val="20"/>
              </w:rPr>
              <w:t>տոմսեր</w:t>
            </w:r>
          </w:p>
        </w:tc>
        <w:tc>
          <w:tcPr>
            <w:tcW w:w="1594" w:type="dxa"/>
            <w:noWrap/>
            <w:vAlign w:val="center"/>
          </w:tcPr>
          <w:p w:rsidR="00DC124A" w:rsidRPr="00A55543" w:rsidRDefault="00DC124A" w:rsidP="00A55543">
            <w:pPr>
              <w:spacing w:after="0" w:line="240" w:lineRule="auto"/>
              <w:jc w:val="center"/>
              <w:rPr>
                <w:sz w:val="20"/>
                <w:szCs w:val="20"/>
              </w:rPr>
            </w:pPr>
            <w:r w:rsidRPr="00A55543">
              <w:rPr>
                <w:sz w:val="20"/>
                <w:szCs w:val="20"/>
              </w:rPr>
              <w:t>4,096,092,857</w:t>
            </w:r>
          </w:p>
        </w:tc>
        <w:tc>
          <w:tcPr>
            <w:tcW w:w="1710" w:type="dxa"/>
            <w:noWrap/>
            <w:vAlign w:val="center"/>
          </w:tcPr>
          <w:p w:rsidR="00DC124A" w:rsidRPr="00A55543" w:rsidRDefault="00DC124A" w:rsidP="00A55543">
            <w:pPr>
              <w:spacing w:after="0" w:line="240" w:lineRule="auto"/>
              <w:jc w:val="center"/>
              <w:rPr>
                <w:sz w:val="20"/>
                <w:szCs w:val="20"/>
              </w:rPr>
            </w:pPr>
            <w:r w:rsidRPr="00A55543">
              <w:rPr>
                <w:sz w:val="20"/>
                <w:szCs w:val="20"/>
              </w:rPr>
              <w:t>-</w:t>
            </w:r>
          </w:p>
        </w:tc>
        <w:tc>
          <w:tcPr>
            <w:tcW w:w="1800" w:type="dxa"/>
            <w:noWrap/>
            <w:vAlign w:val="center"/>
          </w:tcPr>
          <w:p w:rsidR="00DC124A" w:rsidRPr="00A55543" w:rsidRDefault="00DC124A" w:rsidP="00A55543">
            <w:pPr>
              <w:spacing w:after="0" w:line="240" w:lineRule="auto"/>
              <w:jc w:val="center"/>
              <w:rPr>
                <w:sz w:val="20"/>
                <w:szCs w:val="20"/>
              </w:rPr>
            </w:pPr>
            <w:r w:rsidRPr="00A55543">
              <w:rPr>
                <w:sz w:val="20"/>
                <w:szCs w:val="20"/>
              </w:rPr>
              <w:t>13,414,042,052</w:t>
            </w:r>
          </w:p>
        </w:tc>
        <w:tc>
          <w:tcPr>
            <w:tcW w:w="1800" w:type="dxa"/>
            <w:noWrap/>
            <w:vAlign w:val="center"/>
          </w:tcPr>
          <w:p w:rsidR="00DC124A" w:rsidRPr="00A55543" w:rsidRDefault="00DC124A" w:rsidP="00A55543">
            <w:pPr>
              <w:spacing w:after="0" w:line="240" w:lineRule="auto"/>
              <w:jc w:val="center"/>
              <w:rPr>
                <w:sz w:val="20"/>
                <w:szCs w:val="20"/>
              </w:rPr>
            </w:pPr>
            <w:r w:rsidRPr="00A55543">
              <w:rPr>
                <w:sz w:val="20"/>
                <w:szCs w:val="20"/>
              </w:rPr>
              <w:t>357,213,024</w:t>
            </w:r>
          </w:p>
        </w:tc>
        <w:tc>
          <w:tcPr>
            <w:tcW w:w="1800" w:type="dxa"/>
            <w:noWrap/>
            <w:vAlign w:val="center"/>
          </w:tcPr>
          <w:p w:rsidR="00DC124A" w:rsidRPr="00A55543" w:rsidRDefault="00DC124A" w:rsidP="00A55543">
            <w:pPr>
              <w:spacing w:after="0" w:line="240" w:lineRule="auto"/>
              <w:jc w:val="center"/>
              <w:rPr>
                <w:sz w:val="20"/>
                <w:szCs w:val="20"/>
              </w:rPr>
            </w:pPr>
            <w:r w:rsidRPr="00A55543">
              <w:rPr>
                <w:sz w:val="20"/>
                <w:szCs w:val="20"/>
              </w:rPr>
              <w:t>24,670,395,476</w:t>
            </w:r>
          </w:p>
        </w:tc>
        <w:tc>
          <w:tcPr>
            <w:tcW w:w="1710" w:type="dxa"/>
            <w:noWrap/>
            <w:vAlign w:val="center"/>
          </w:tcPr>
          <w:p w:rsidR="00DC124A" w:rsidRPr="00A55543" w:rsidRDefault="00DC124A" w:rsidP="00A55543">
            <w:pPr>
              <w:spacing w:after="0" w:line="240" w:lineRule="auto"/>
              <w:jc w:val="center"/>
              <w:rPr>
                <w:sz w:val="20"/>
                <w:szCs w:val="20"/>
              </w:rPr>
            </w:pPr>
            <w:r w:rsidRPr="00A55543">
              <w:rPr>
                <w:sz w:val="20"/>
                <w:szCs w:val="20"/>
              </w:rPr>
              <w:t>385,338,549</w:t>
            </w:r>
          </w:p>
        </w:tc>
        <w:tc>
          <w:tcPr>
            <w:tcW w:w="1710" w:type="dxa"/>
            <w:noWrap/>
            <w:vAlign w:val="center"/>
          </w:tcPr>
          <w:p w:rsidR="00DC124A" w:rsidRPr="00A55543" w:rsidRDefault="00DC124A" w:rsidP="00A55543">
            <w:pPr>
              <w:spacing w:after="0" w:line="240" w:lineRule="auto"/>
              <w:jc w:val="center"/>
              <w:rPr>
                <w:sz w:val="20"/>
                <w:szCs w:val="20"/>
              </w:rPr>
            </w:pPr>
            <w:r w:rsidRPr="00A55543">
              <w:rPr>
                <w:sz w:val="20"/>
                <w:szCs w:val="20"/>
              </w:rPr>
              <w:t>26,540,499,824</w:t>
            </w:r>
          </w:p>
        </w:tc>
        <w:tc>
          <w:tcPr>
            <w:tcW w:w="1762" w:type="dxa"/>
            <w:noWrap/>
            <w:vAlign w:val="center"/>
          </w:tcPr>
          <w:p w:rsidR="00DC124A" w:rsidRPr="00A55543" w:rsidRDefault="00DC124A" w:rsidP="00A55543">
            <w:pPr>
              <w:spacing w:after="0" w:line="240" w:lineRule="auto"/>
              <w:jc w:val="center"/>
              <w:rPr>
                <w:sz w:val="20"/>
                <w:szCs w:val="20"/>
              </w:rPr>
            </w:pPr>
            <w:r w:rsidRPr="00A55543">
              <w:rPr>
                <w:sz w:val="20"/>
                <w:szCs w:val="20"/>
              </w:rPr>
              <w:t>400,672,022</w:t>
            </w:r>
          </w:p>
        </w:tc>
      </w:tr>
      <w:tr w:rsidR="00DC124A" w:rsidRPr="00CA6636" w:rsidTr="005E191C">
        <w:trPr>
          <w:trHeight w:val="330"/>
          <w:jc w:val="center"/>
        </w:trPr>
        <w:tc>
          <w:tcPr>
            <w:tcW w:w="1494" w:type="dxa"/>
          </w:tcPr>
          <w:p w:rsidR="00DC124A" w:rsidRPr="00CA6636" w:rsidRDefault="00DC124A" w:rsidP="00DC124A">
            <w:pPr>
              <w:spacing w:after="0" w:line="240" w:lineRule="auto"/>
              <w:rPr>
                <w:b/>
                <w:bCs/>
                <w:sz w:val="20"/>
                <w:szCs w:val="20"/>
              </w:rPr>
            </w:pPr>
            <w:r w:rsidRPr="00CA6636">
              <w:rPr>
                <w:b/>
                <w:bCs/>
                <w:sz w:val="20"/>
                <w:szCs w:val="20"/>
              </w:rPr>
              <w:t>այլ պարտա</w:t>
            </w:r>
            <w:r w:rsidR="00124842">
              <w:rPr>
                <w:b/>
                <w:bCs/>
                <w:sz w:val="20"/>
                <w:szCs w:val="20"/>
              </w:rPr>
              <w:t>-</w:t>
            </w:r>
            <w:r w:rsidRPr="00CA6636">
              <w:rPr>
                <w:b/>
                <w:bCs/>
                <w:sz w:val="20"/>
                <w:szCs w:val="20"/>
              </w:rPr>
              <w:t>տոմսեր</w:t>
            </w:r>
          </w:p>
        </w:tc>
        <w:tc>
          <w:tcPr>
            <w:tcW w:w="1594" w:type="dxa"/>
            <w:noWrap/>
            <w:vAlign w:val="center"/>
          </w:tcPr>
          <w:p w:rsidR="00DC124A" w:rsidRPr="00A55543" w:rsidRDefault="00DC124A" w:rsidP="00A55543">
            <w:pPr>
              <w:spacing w:after="0" w:line="240" w:lineRule="auto"/>
              <w:jc w:val="center"/>
              <w:rPr>
                <w:sz w:val="20"/>
                <w:szCs w:val="20"/>
              </w:rPr>
            </w:pPr>
            <w:r w:rsidRPr="00A55543">
              <w:rPr>
                <w:sz w:val="20"/>
                <w:szCs w:val="20"/>
              </w:rPr>
              <w:t>177,129,294</w:t>
            </w:r>
          </w:p>
        </w:tc>
        <w:tc>
          <w:tcPr>
            <w:tcW w:w="1710" w:type="dxa"/>
            <w:noWrap/>
            <w:vAlign w:val="center"/>
          </w:tcPr>
          <w:p w:rsidR="00DC124A" w:rsidRPr="00A55543" w:rsidRDefault="00DC124A" w:rsidP="00A55543">
            <w:pPr>
              <w:spacing w:after="0" w:line="240" w:lineRule="auto"/>
              <w:jc w:val="center"/>
              <w:rPr>
                <w:sz w:val="20"/>
                <w:szCs w:val="20"/>
              </w:rPr>
            </w:pPr>
            <w:r w:rsidRPr="00A55543">
              <w:rPr>
                <w:sz w:val="20"/>
                <w:szCs w:val="20"/>
              </w:rPr>
              <w:t>-</w:t>
            </w:r>
          </w:p>
        </w:tc>
        <w:tc>
          <w:tcPr>
            <w:tcW w:w="1800" w:type="dxa"/>
            <w:noWrap/>
            <w:vAlign w:val="center"/>
          </w:tcPr>
          <w:p w:rsidR="00DC124A" w:rsidRPr="00A55543" w:rsidRDefault="00DC124A" w:rsidP="00A55543">
            <w:pPr>
              <w:spacing w:after="0" w:line="240" w:lineRule="auto"/>
              <w:jc w:val="center"/>
              <w:rPr>
                <w:sz w:val="20"/>
                <w:szCs w:val="20"/>
              </w:rPr>
            </w:pPr>
            <w:r w:rsidRPr="00A55543">
              <w:rPr>
                <w:sz w:val="20"/>
                <w:szCs w:val="20"/>
              </w:rPr>
              <w:t>1,270,381,149</w:t>
            </w:r>
          </w:p>
        </w:tc>
        <w:tc>
          <w:tcPr>
            <w:tcW w:w="1800" w:type="dxa"/>
            <w:noWrap/>
            <w:vAlign w:val="center"/>
          </w:tcPr>
          <w:p w:rsidR="00DC124A" w:rsidRPr="00A55543" w:rsidRDefault="00DC124A" w:rsidP="00A55543">
            <w:pPr>
              <w:spacing w:after="0" w:line="240" w:lineRule="auto"/>
              <w:jc w:val="center"/>
              <w:rPr>
                <w:sz w:val="20"/>
                <w:szCs w:val="20"/>
              </w:rPr>
            </w:pPr>
            <w:r w:rsidRPr="00A55543">
              <w:rPr>
                <w:sz w:val="20"/>
                <w:szCs w:val="20"/>
              </w:rPr>
              <w:t>449,110,133</w:t>
            </w:r>
          </w:p>
        </w:tc>
        <w:tc>
          <w:tcPr>
            <w:tcW w:w="1800" w:type="dxa"/>
            <w:noWrap/>
            <w:vAlign w:val="center"/>
          </w:tcPr>
          <w:p w:rsidR="00DC124A" w:rsidRPr="00A55543" w:rsidRDefault="00DC124A" w:rsidP="00A55543">
            <w:pPr>
              <w:spacing w:after="0" w:line="240" w:lineRule="auto"/>
              <w:jc w:val="center"/>
              <w:rPr>
                <w:sz w:val="20"/>
                <w:szCs w:val="20"/>
              </w:rPr>
            </w:pPr>
            <w:r w:rsidRPr="00A55543">
              <w:rPr>
                <w:sz w:val="20"/>
                <w:szCs w:val="20"/>
              </w:rPr>
              <w:t>4,120,252,636</w:t>
            </w:r>
          </w:p>
        </w:tc>
        <w:tc>
          <w:tcPr>
            <w:tcW w:w="1710" w:type="dxa"/>
            <w:noWrap/>
            <w:vAlign w:val="center"/>
          </w:tcPr>
          <w:p w:rsidR="00DC124A" w:rsidRPr="00A55543" w:rsidRDefault="00DC124A" w:rsidP="00A55543">
            <w:pPr>
              <w:spacing w:after="0" w:line="240" w:lineRule="auto"/>
              <w:jc w:val="center"/>
              <w:rPr>
                <w:sz w:val="20"/>
                <w:szCs w:val="20"/>
              </w:rPr>
            </w:pPr>
            <w:r w:rsidRPr="00A55543">
              <w:rPr>
                <w:sz w:val="20"/>
                <w:szCs w:val="20"/>
              </w:rPr>
              <w:t>2,056,416,279</w:t>
            </w:r>
          </w:p>
        </w:tc>
        <w:tc>
          <w:tcPr>
            <w:tcW w:w="1710" w:type="dxa"/>
            <w:noWrap/>
            <w:vAlign w:val="center"/>
          </w:tcPr>
          <w:p w:rsidR="00DC124A" w:rsidRPr="00A55543" w:rsidRDefault="00DC124A" w:rsidP="00A55543">
            <w:pPr>
              <w:spacing w:after="0" w:line="240" w:lineRule="auto"/>
              <w:jc w:val="center"/>
              <w:rPr>
                <w:sz w:val="20"/>
                <w:szCs w:val="20"/>
              </w:rPr>
            </w:pPr>
            <w:r w:rsidRPr="00A55543">
              <w:rPr>
                <w:sz w:val="20"/>
                <w:szCs w:val="20"/>
              </w:rPr>
              <w:t>8,245,738,453</w:t>
            </w:r>
          </w:p>
        </w:tc>
        <w:tc>
          <w:tcPr>
            <w:tcW w:w="1762" w:type="dxa"/>
            <w:noWrap/>
            <w:vAlign w:val="center"/>
          </w:tcPr>
          <w:p w:rsidR="00DC124A" w:rsidRPr="00A55543" w:rsidRDefault="00DC124A" w:rsidP="00A55543">
            <w:pPr>
              <w:spacing w:after="0" w:line="240" w:lineRule="auto"/>
              <w:jc w:val="center"/>
              <w:rPr>
                <w:sz w:val="20"/>
                <w:szCs w:val="20"/>
              </w:rPr>
            </w:pPr>
            <w:r w:rsidRPr="00A55543">
              <w:rPr>
                <w:sz w:val="20"/>
                <w:szCs w:val="20"/>
              </w:rPr>
              <w:t>4,704,212,053</w:t>
            </w:r>
          </w:p>
        </w:tc>
      </w:tr>
      <w:tr w:rsidR="00DC124A" w:rsidRPr="00CA6636" w:rsidTr="005E191C">
        <w:trPr>
          <w:trHeight w:val="330"/>
          <w:jc w:val="center"/>
        </w:trPr>
        <w:tc>
          <w:tcPr>
            <w:tcW w:w="1494" w:type="dxa"/>
          </w:tcPr>
          <w:p w:rsidR="00DC124A" w:rsidRPr="00CA6636" w:rsidRDefault="00DC124A" w:rsidP="00DC124A">
            <w:pPr>
              <w:spacing w:after="0" w:line="240" w:lineRule="auto"/>
              <w:rPr>
                <w:b/>
                <w:bCs/>
                <w:sz w:val="20"/>
                <w:szCs w:val="20"/>
              </w:rPr>
            </w:pPr>
            <w:r w:rsidRPr="00CA6636">
              <w:rPr>
                <w:b/>
                <w:bCs/>
                <w:sz w:val="20"/>
                <w:szCs w:val="20"/>
              </w:rPr>
              <w:t>Բաժնային արժեթղթեր</w:t>
            </w:r>
          </w:p>
        </w:tc>
        <w:tc>
          <w:tcPr>
            <w:tcW w:w="1594" w:type="dxa"/>
            <w:noWrap/>
            <w:vAlign w:val="center"/>
          </w:tcPr>
          <w:p w:rsidR="00DC124A" w:rsidRPr="00A55543" w:rsidRDefault="00DC124A" w:rsidP="00A55543">
            <w:pPr>
              <w:spacing w:after="0" w:line="240" w:lineRule="auto"/>
              <w:jc w:val="center"/>
              <w:rPr>
                <w:sz w:val="20"/>
                <w:szCs w:val="20"/>
              </w:rPr>
            </w:pPr>
            <w:r w:rsidRPr="00A55543">
              <w:rPr>
                <w:sz w:val="20"/>
                <w:szCs w:val="20"/>
              </w:rPr>
              <w:t>1,390,993,087</w:t>
            </w:r>
          </w:p>
        </w:tc>
        <w:tc>
          <w:tcPr>
            <w:tcW w:w="1710" w:type="dxa"/>
            <w:noWrap/>
            <w:vAlign w:val="center"/>
          </w:tcPr>
          <w:p w:rsidR="00DC124A" w:rsidRPr="00A55543" w:rsidRDefault="00DC124A" w:rsidP="00A55543">
            <w:pPr>
              <w:spacing w:after="0" w:line="240" w:lineRule="auto"/>
              <w:jc w:val="center"/>
              <w:rPr>
                <w:sz w:val="20"/>
                <w:szCs w:val="20"/>
              </w:rPr>
            </w:pPr>
            <w:r w:rsidRPr="00A55543">
              <w:rPr>
                <w:sz w:val="20"/>
                <w:szCs w:val="20"/>
              </w:rPr>
              <w:t>1,390,993,087</w:t>
            </w:r>
          </w:p>
        </w:tc>
        <w:tc>
          <w:tcPr>
            <w:tcW w:w="1800" w:type="dxa"/>
            <w:noWrap/>
            <w:vAlign w:val="center"/>
          </w:tcPr>
          <w:p w:rsidR="00DC124A" w:rsidRPr="00A55543" w:rsidRDefault="00DC124A" w:rsidP="00A55543">
            <w:pPr>
              <w:spacing w:after="0" w:line="240" w:lineRule="auto"/>
              <w:jc w:val="center"/>
              <w:rPr>
                <w:sz w:val="20"/>
                <w:szCs w:val="20"/>
              </w:rPr>
            </w:pPr>
            <w:r w:rsidRPr="00A55543">
              <w:rPr>
                <w:sz w:val="20"/>
                <w:szCs w:val="20"/>
              </w:rPr>
              <w:t>9,570,141,321</w:t>
            </w:r>
          </w:p>
        </w:tc>
        <w:tc>
          <w:tcPr>
            <w:tcW w:w="1800" w:type="dxa"/>
            <w:noWrap/>
            <w:vAlign w:val="center"/>
          </w:tcPr>
          <w:p w:rsidR="00DC124A" w:rsidRPr="00A55543" w:rsidRDefault="00DC124A" w:rsidP="00A55543">
            <w:pPr>
              <w:spacing w:after="0" w:line="240" w:lineRule="auto"/>
              <w:jc w:val="center"/>
              <w:rPr>
                <w:sz w:val="20"/>
                <w:szCs w:val="20"/>
              </w:rPr>
            </w:pPr>
            <w:r w:rsidRPr="00A55543">
              <w:rPr>
                <w:sz w:val="20"/>
                <w:szCs w:val="20"/>
              </w:rPr>
              <w:t>9,570,141,321</w:t>
            </w:r>
          </w:p>
        </w:tc>
        <w:tc>
          <w:tcPr>
            <w:tcW w:w="1800" w:type="dxa"/>
            <w:noWrap/>
            <w:vAlign w:val="center"/>
          </w:tcPr>
          <w:p w:rsidR="00DC124A" w:rsidRPr="00A55543" w:rsidRDefault="00DC124A" w:rsidP="00A55543">
            <w:pPr>
              <w:spacing w:after="0" w:line="240" w:lineRule="auto"/>
              <w:jc w:val="center"/>
              <w:rPr>
                <w:sz w:val="20"/>
                <w:szCs w:val="20"/>
              </w:rPr>
            </w:pPr>
            <w:r w:rsidRPr="00A55543">
              <w:rPr>
                <w:sz w:val="20"/>
                <w:szCs w:val="20"/>
              </w:rPr>
              <w:t>17,353,695,989</w:t>
            </w:r>
          </w:p>
        </w:tc>
        <w:tc>
          <w:tcPr>
            <w:tcW w:w="1710" w:type="dxa"/>
            <w:noWrap/>
            <w:vAlign w:val="center"/>
          </w:tcPr>
          <w:p w:rsidR="00DC124A" w:rsidRPr="00A55543" w:rsidRDefault="00DC124A" w:rsidP="00A55543">
            <w:pPr>
              <w:spacing w:after="0" w:line="240" w:lineRule="auto"/>
              <w:jc w:val="center"/>
              <w:rPr>
                <w:sz w:val="20"/>
                <w:szCs w:val="20"/>
              </w:rPr>
            </w:pPr>
            <w:r w:rsidRPr="00A55543">
              <w:rPr>
                <w:sz w:val="20"/>
                <w:szCs w:val="20"/>
              </w:rPr>
              <w:t>17,353,695,989</w:t>
            </w:r>
          </w:p>
        </w:tc>
        <w:tc>
          <w:tcPr>
            <w:tcW w:w="1710" w:type="dxa"/>
            <w:noWrap/>
            <w:vAlign w:val="center"/>
          </w:tcPr>
          <w:p w:rsidR="00DC124A" w:rsidRPr="00A55543" w:rsidRDefault="00DC124A" w:rsidP="00A55543">
            <w:pPr>
              <w:spacing w:after="0" w:line="240" w:lineRule="auto"/>
              <w:jc w:val="center"/>
              <w:rPr>
                <w:sz w:val="20"/>
                <w:szCs w:val="20"/>
              </w:rPr>
            </w:pPr>
            <w:r w:rsidRPr="00A55543">
              <w:rPr>
                <w:sz w:val="20"/>
                <w:szCs w:val="20"/>
              </w:rPr>
              <w:t>24,513,637,668</w:t>
            </w:r>
          </w:p>
        </w:tc>
        <w:tc>
          <w:tcPr>
            <w:tcW w:w="1762" w:type="dxa"/>
            <w:noWrap/>
            <w:vAlign w:val="center"/>
          </w:tcPr>
          <w:p w:rsidR="00DC124A" w:rsidRPr="00A55543" w:rsidRDefault="00DC124A" w:rsidP="00A55543">
            <w:pPr>
              <w:spacing w:after="0" w:line="240" w:lineRule="auto"/>
              <w:jc w:val="center"/>
              <w:rPr>
                <w:sz w:val="20"/>
                <w:szCs w:val="20"/>
              </w:rPr>
            </w:pPr>
            <w:r w:rsidRPr="00A55543">
              <w:rPr>
                <w:sz w:val="20"/>
                <w:szCs w:val="20"/>
              </w:rPr>
              <w:t>24,513,637,668</w:t>
            </w:r>
          </w:p>
        </w:tc>
      </w:tr>
      <w:tr w:rsidR="00DC124A" w:rsidRPr="00CA6636" w:rsidTr="005E191C">
        <w:trPr>
          <w:trHeight w:val="330"/>
          <w:jc w:val="center"/>
        </w:trPr>
        <w:tc>
          <w:tcPr>
            <w:tcW w:w="1494" w:type="dxa"/>
          </w:tcPr>
          <w:p w:rsidR="00DC124A" w:rsidRPr="00CA6636" w:rsidRDefault="00DC124A" w:rsidP="00DC124A">
            <w:pPr>
              <w:spacing w:after="0" w:line="240" w:lineRule="auto"/>
              <w:rPr>
                <w:b/>
                <w:bCs/>
                <w:sz w:val="20"/>
                <w:szCs w:val="20"/>
              </w:rPr>
            </w:pPr>
            <w:r w:rsidRPr="00CA6636">
              <w:rPr>
                <w:b/>
                <w:bCs/>
                <w:sz w:val="20"/>
                <w:szCs w:val="20"/>
              </w:rPr>
              <w:t>Այլ ակտիվներ</w:t>
            </w:r>
          </w:p>
        </w:tc>
        <w:tc>
          <w:tcPr>
            <w:tcW w:w="1594" w:type="dxa"/>
            <w:noWrap/>
            <w:vAlign w:val="center"/>
          </w:tcPr>
          <w:p w:rsidR="00DC124A" w:rsidRPr="00A55543" w:rsidRDefault="00DC124A" w:rsidP="00A55543">
            <w:pPr>
              <w:spacing w:after="0" w:line="240" w:lineRule="auto"/>
              <w:jc w:val="center"/>
              <w:rPr>
                <w:sz w:val="20"/>
                <w:szCs w:val="20"/>
              </w:rPr>
            </w:pPr>
            <w:r w:rsidRPr="00A55543">
              <w:rPr>
                <w:sz w:val="20"/>
                <w:szCs w:val="20"/>
              </w:rPr>
              <w:t>130,306,195</w:t>
            </w:r>
          </w:p>
        </w:tc>
        <w:tc>
          <w:tcPr>
            <w:tcW w:w="1710" w:type="dxa"/>
            <w:noWrap/>
            <w:vAlign w:val="center"/>
          </w:tcPr>
          <w:p w:rsidR="00DC124A" w:rsidRPr="00A55543" w:rsidRDefault="00DC124A" w:rsidP="00A55543">
            <w:pPr>
              <w:spacing w:after="0" w:line="240" w:lineRule="auto"/>
              <w:jc w:val="center"/>
              <w:rPr>
                <w:sz w:val="20"/>
                <w:szCs w:val="20"/>
              </w:rPr>
            </w:pPr>
            <w:r w:rsidRPr="00A55543">
              <w:rPr>
                <w:sz w:val="20"/>
                <w:szCs w:val="20"/>
              </w:rPr>
              <w:t>-</w:t>
            </w:r>
          </w:p>
        </w:tc>
        <w:tc>
          <w:tcPr>
            <w:tcW w:w="1800" w:type="dxa"/>
            <w:noWrap/>
            <w:vAlign w:val="center"/>
          </w:tcPr>
          <w:p w:rsidR="00DC124A" w:rsidRPr="00A55543" w:rsidRDefault="00DC124A" w:rsidP="00A55543">
            <w:pPr>
              <w:spacing w:after="0" w:line="240" w:lineRule="auto"/>
              <w:jc w:val="center"/>
              <w:rPr>
                <w:sz w:val="20"/>
                <w:szCs w:val="20"/>
              </w:rPr>
            </w:pPr>
            <w:r w:rsidRPr="00A55543">
              <w:rPr>
                <w:sz w:val="20"/>
                <w:szCs w:val="20"/>
              </w:rPr>
              <w:t>79,040,563</w:t>
            </w:r>
          </w:p>
        </w:tc>
        <w:tc>
          <w:tcPr>
            <w:tcW w:w="1800" w:type="dxa"/>
            <w:noWrap/>
            <w:vAlign w:val="center"/>
          </w:tcPr>
          <w:p w:rsidR="00DC124A" w:rsidRPr="00A55543" w:rsidRDefault="00DC124A" w:rsidP="00A55543">
            <w:pPr>
              <w:spacing w:after="0" w:line="240" w:lineRule="auto"/>
              <w:jc w:val="center"/>
              <w:rPr>
                <w:sz w:val="20"/>
                <w:szCs w:val="20"/>
              </w:rPr>
            </w:pPr>
            <w:r w:rsidRPr="00A55543">
              <w:rPr>
                <w:sz w:val="20"/>
                <w:szCs w:val="20"/>
              </w:rPr>
              <w:t>2,082,829</w:t>
            </w:r>
          </w:p>
        </w:tc>
        <w:tc>
          <w:tcPr>
            <w:tcW w:w="1800" w:type="dxa"/>
            <w:noWrap/>
            <w:vAlign w:val="center"/>
          </w:tcPr>
          <w:p w:rsidR="00DC124A" w:rsidRPr="00A55543" w:rsidRDefault="00DC124A" w:rsidP="00A55543">
            <w:pPr>
              <w:spacing w:after="0" w:line="240" w:lineRule="auto"/>
              <w:jc w:val="center"/>
              <w:rPr>
                <w:sz w:val="20"/>
                <w:szCs w:val="20"/>
              </w:rPr>
            </w:pPr>
            <w:r w:rsidRPr="00A55543">
              <w:rPr>
                <w:sz w:val="20"/>
                <w:szCs w:val="20"/>
              </w:rPr>
              <w:t>182,841,420</w:t>
            </w:r>
          </w:p>
        </w:tc>
        <w:tc>
          <w:tcPr>
            <w:tcW w:w="1710" w:type="dxa"/>
            <w:noWrap/>
            <w:vAlign w:val="center"/>
          </w:tcPr>
          <w:p w:rsidR="00DC124A" w:rsidRPr="00A55543" w:rsidRDefault="00DC124A" w:rsidP="00A55543">
            <w:pPr>
              <w:spacing w:after="0" w:line="240" w:lineRule="auto"/>
              <w:jc w:val="center"/>
              <w:rPr>
                <w:sz w:val="20"/>
                <w:szCs w:val="20"/>
              </w:rPr>
            </w:pPr>
            <w:r w:rsidRPr="00A55543">
              <w:rPr>
                <w:sz w:val="20"/>
                <w:szCs w:val="20"/>
              </w:rPr>
              <w:t>-</w:t>
            </w:r>
          </w:p>
        </w:tc>
        <w:tc>
          <w:tcPr>
            <w:tcW w:w="1710" w:type="dxa"/>
            <w:noWrap/>
            <w:vAlign w:val="center"/>
          </w:tcPr>
          <w:p w:rsidR="00DC124A" w:rsidRPr="00A55543" w:rsidRDefault="00DC124A" w:rsidP="00A55543">
            <w:pPr>
              <w:spacing w:after="0" w:line="240" w:lineRule="auto"/>
              <w:jc w:val="center"/>
              <w:rPr>
                <w:sz w:val="20"/>
                <w:szCs w:val="20"/>
              </w:rPr>
            </w:pPr>
            <w:r w:rsidRPr="00A55543">
              <w:rPr>
                <w:sz w:val="20"/>
                <w:szCs w:val="20"/>
              </w:rPr>
              <w:t>718,057,669</w:t>
            </w:r>
          </w:p>
        </w:tc>
        <w:tc>
          <w:tcPr>
            <w:tcW w:w="1762" w:type="dxa"/>
            <w:noWrap/>
            <w:vAlign w:val="center"/>
          </w:tcPr>
          <w:p w:rsidR="00DC124A" w:rsidRPr="00A55543" w:rsidRDefault="00DC124A" w:rsidP="00A55543">
            <w:pPr>
              <w:spacing w:after="0" w:line="240" w:lineRule="auto"/>
              <w:jc w:val="center"/>
              <w:rPr>
                <w:sz w:val="20"/>
                <w:szCs w:val="20"/>
              </w:rPr>
            </w:pPr>
            <w:r w:rsidRPr="00A55543">
              <w:rPr>
                <w:sz w:val="20"/>
                <w:szCs w:val="20"/>
              </w:rPr>
              <w:t>-</w:t>
            </w:r>
          </w:p>
        </w:tc>
      </w:tr>
      <w:tr w:rsidR="00DC124A" w:rsidRPr="00CA6636" w:rsidTr="005E191C">
        <w:trPr>
          <w:trHeight w:val="330"/>
          <w:jc w:val="center"/>
        </w:trPr>
        <w:tc>
          <w:tcPr>
            <w:tcW w:w="1494" w:type="dxa"/>
          </w:tcPr>
          <w:p w:rsidR="00DC124A" w:rsidRPr="00CA6636" w:rsidRDefault="00DC124A" w:rsidP="00DC124A">
            <w:pPr>
              <w:spacing w:after="0" w:line="240" w:lineRule="auto"/>
              <w:rPr>
                <w:b/>
                <w:bCs/>
                <w:sz w:val="20"/>
                <w:szCs w:val="20"/>
              </w:rPr>
            </w:pPr>
            <w:r w:rsidRPr="00CA6636">
              <w:rPr>
                <w:b/>
                <w:bCs/>
                <w:sz w:val="20"/>
                <w:szCs w:val="20"/>
              </w:rPr>
              <w:t>Ընդամենը ակտիվներ</w:t>
            </w:r>
          </w:p>
        </w:tc>
        <w:tc>
          <w:tcPr>
            <w:tcW w:w="1594" w:type="dxa"/>
            <w:noWrap/>
            <w:vAlign w:val="center"/>
          </w:tcPr>
          <w:p w:rsidR="00DC124A" w:rsidRPr="00A55543" w:rsidRDefault="00DC124A" w:rsidP="00A55543">
            <w:pPr>
              <w:spacing w:after="0" w:line="240" w:lineRule="auto"/>
              <w:jc w:val="center"/>
              <w:rPr>
                <w:sz w:val="20"/>
                <w:szCs w:val="20"/>
              </w:rPr>
            </w:pPr>
            <w:r w:rsidRPr="00A55543">
              <w:rPr>
                <w:sz w:val="20"/>
                <w:szCs w:val="20"/>
              </w:rPr>
              <w:t>12,144,531,420</w:t>
            </w:r>
          </w:p>
        </w:tc>
        <w:tc>
          <w:tcPr>
            <w:tcW w:w="1710" w:type="dxa"/>
            <w:noWrap/>
            <w:vAlign w:val="center"/>
          </w:tcPr>
          <w:p w:rsidR="00DC124A" w:rsidRPr="00A55543" w:rsidRDefault="00DC124A" w:rsidP="00A55543">
            <w:pPr>
              <w:spacing w:after="0" w:line="240" w:lineRule="auto"/>
              <w:jc w:val="center"/>
              <w:rPr>
                <w:sz w:val="20"/>
                <w:szCs w:val="20"/>
              </w:rPr>
            </w:pPr>
            <w:r w:rsidRPr="00A55543">
              <w:rPr>
                <w:sz w:val="20"/>
                <w:szCs w:val="20"/>
              </w:rPr>
              <w:t>1,685,078,782</w:t>
            </w:r>
          </w:p>
        </w:tc>
        <w:tc>
          <w:tcPr>
            <w:tcW w:w="1800" w:type="dxa"/>
            <w:noWrap/>
            <w:vAlign w:val="center"/>
          </w:tcPr>
          <w:p w:rsidR="00DC124A" w:rsidRPr="00A55543" w:rsidRDefault="00DC124A" w:rsidP="00A55543">
            <w:pPr>
              <w:spacing w:after="0" w:line="240" w:lineRule="auto"/>
              <w:jc w:val="center"/>
              <w:rPr>
                <w:sz w:val="20"/>
                <w:szCs w:val="20"/>
              </w:rPr>
            </w:pPr>
            <w:r w:rsidRPr="00A55543">
              <w:rPr>
                <w:sz w:val="20"/>
                <w:szCs w:val="20"/>
              </w:rPr>
              <w:t>31,540,059,962</w:t>
            </w:r>
          </w:p>
        </w:tc>
        <w:tc>
          <w:tcPr>
            <w:tcW w:w="1800" w:type="dxa"/>
            <w:noWrap/>
            <w:vAlign w:val="center"/>
          </w:tcPr>
          <w:p w:rsidR="00DC124A" w:rsidRPr="00A55543" w:rsidRDefault="00DC124A" w:rsidP="00A55543">
            <w:pPr>
              <w:spacing w:after="0" w:line="240" w:lineRule="auto"/>
              <w:jc w:val="center"/>
              <w:rPr>
                <w:sz w:val="20"/>
                <w:szCs w:val="20"/>
              </w:rPr>
            </w:pPr>
            <w:r w:rsidRPr="00A55543">
              <w:rPr>
                <w:sz w:val="20"/>
                <w:szCs w:val="20"/>
              </w:rPr>
              <w:t>10,415,979,614</w:t>
            </w:r>
          </w:p>
        </w:tc>
        <w:tc>
          <w:tcPr>
            <w:tcW w:w="1800" w:type="dxa"/>
            <w:noWrap/>
            <w:vAlign w:val="center"/>
          </w:tcPr>
          <w:p w:rsidR="00DC124A" w:rsidRPr="00A55543" w:rsidRDefault="00DC124A" w:rsidP="00A55543">
            <w:pPr>
              <w:spacing w:after="0" w:line="240" w:lineRule="auto"/>
              <w:jc w:val="center"/>
              <w:rPr>
                <w:sz w:val="20"/>
                <w:szCs w:val="20"/>
              </w:rPr>
            </w:pPr>
            <w:r w:rsidRPr="00A55543">
              <w:rPr>
                <w:sz w:val="20"/>
                <w:szCs w:val="20"/>
              </w:rPr>
              <w:t>63,323,367,239</w:t>
            </w:r>
          </w:p>
        </w:tc>
        <w:tc>
          <w:tcPr>
            <w:tcW w:w="1710" w:type="dxa"/>
            <w:noWrap/>
            <w:vAlign w:val="center"/>
          </w:tcPr>
          <w:p w:rsidR="00DC124A" w:rsidRPr="00A55543" w:rsidRDefault="00DC124A" w:rsidP="00A55543">
            <w:pPr>
              <w:spacing w:after="0" w:line="240" w:lineRule="auto"/>
              <w:jc w:val="center"/>
              <w:rPr>
                <w:sz w:val="20"/>
                <w:szCs w:val="20"/>
              </w:rPr>
            </w:pPr>
            <w:r w:rsidRPr="00A55543">
              <w:rPr>
                <w:sz w:val="20"/>
                <w:szCs w:val="20"/>
              </w:rPr>
              <w:t>21,417,519,919</w:t>
            </w:r>
          </w:p>
        </w:tc>
        <w:tc>
          <w:tcPr>
            <w:tcW w:w="1710" w:type="dxa"/>
            <w:noWrap/>
            <w:vAlign w:val="center"/>
          </w:tcPr>
          <w:p w:rsidR="00DC124A" w:rsidRPr="00A55543" w:rsidRDefault="00DC124A" w:rsidP="00A55543">
            <w:pPr>
              <w:spacing w:after="0" w:line="240" w:lineRule="auto"/>
              <w:jc w:val="center"/>
              <w:rPr>
                <w:sz w:val="20"/>
                <w:szCs w:val="20"/>
              </w:rPr>
            </w:pPr>
            <w:r w:rsidRPr="00A55543">
              <w:rPr>
                <w:sz w:val="20"/>
                <w:szCs w:val="20"/>
              </w:rPr>
              <w:t>89,557,957,889</w:t>
            </w:r>
          </w:p>
        </w:tc>
        <w:tc>
          <w:tcPr>
            <w:tcW w:w="1762" w:type="dxa"/>
            <w:noWrap/>
            <w:vAlign w:val="center"/>
          </w:tcPr>
          <w:p w:rsidR="00DC124A" w:rsidRPr="00A55543" w:rsidRDefault="00DC124A" w:rsidP="00A55543">
            <w:pPr>
              <w:spacing w:after="0" w:line="240" w:lineRule="auto"/>
              <w:jc w:val="center"/>
              <w:rPr>
                <w:sz w:val="20"/>
                <w:szCs w:val="20"/>
              </w:rPr>
            </w:pPr>
            <w:r w:rsidRPr="00A55543">
              <w:rPr>
                <w:sz w:val="20"/>
                <w:szCs w:val="20"/>
              </w:rPr>
              <w:t>30,160,101,688</w:t>
            </w:r>
          </w:p>
        </w:tc>
      </w:tr>
      <w:tr w:rsidR="00DC124A" w:rsidRPr="00CA6636" w:rsidTr="005E191C">
        <w:trPr>
          <w:trHeight w:val="330"/>
          <w:jc w:val="center"/>
        </w:trPr>
        <w:tc>
          <w:tcPr>
            <w:tcW w:w="1494" w:type="dxa"/>
          </w:tcPr>
          <w:p w:rsidR="00DC124A" w:rsidRPr="00CA6636" w:rsidRDefault="00DC124A" w:rsidP="00DC124A">
            <w:pPr>
              <w:spacing w:after="0" w:line="240" w:lineRule="auto"/>
              <w:rPr>
                <w:b/>
                <w:bCs/>
                <w:sz w:val="20"/>
                <w:szCs w:val="20"/>
              </w:rPr>
            </w:pPr>
            <w:r w:rsidRPr="00CA6636">
              <w:rPr>
                <w:b/>
                <w:bCs/>
                <w:sz w:val="20"/>
                <w:szCs w:val="20"/>
              </w:rPr>
              <w:t>Ընդամենը պարտավո</w:t>
            </w:r>
            <w:r w:rsidR="00194B13">
              <w:rPr>
                <w:b/>
                <w:bCs/>
                <w:sz w:val="20"/>
                <w:szCs w:val="20"/>
              </w:rPr>
              <w:t>-</w:t>
            </w:r>
            <w:r w:rsidRPr="00CA6636">
              <w:rPr>
                <w:b/>
                <w:bCs/>
                <w:sz w:val="20"/>
                <w:szCs w:val="20"/>
              </w:rPr>
              <w:t>րություններ</w:t>
            </w:r>
          </w:p>
        </w:tc>
        <w:tc>
          <w:tcPr>
            <w:tcW w:w="1594" w:type="dxa"/>
            <w:noWrap/>
            <w:vAlign w:val="center"/>
          </w:tcPr>
          <w:p w:rsidR="00DC124A" w:rsidRPr="00A55543" w:rsidRDefault="00DC124A" w:rsidP="00A55543">
            <w:pPr>
              <w:spacing w:after="0" w:line="240" w:lineRule="auto"/>
              <w:jc w:val="center"/>
              <w:rPr>
                <w:sz w:val="20"/>
                <w:szCs w:val="20"/>
              </w:rPr>
            </w:pPr>
            <w:r w:rsidRPr="00A55543">
              <w:rPr>
                <w:sz w:val="20"/>
                <w:szCs w:val="20"/>
              </w:rPr>
              <w:t>25,334,410</w:t>
            </w:r>
          </w:p>
        </w:tc>
        <w:tc>
          <w:tcPr>
            <w:tcW w:w="1710" w:type="dxa"/>
            <w:noWrap/>
            <w:vAlign w:val="center"/>
          </w:tcPr>
          <w:p w:rsidR="00DC124A" w:rsidRPr="00A55543" w:rsidRDefault="00DC124A" w:rsidP="00A55543">
            <w:pPr>
              <w:spacing w:after="0" w:line="240" w:lineRule="auto"/>
              <w:jc w:val="center"/>
              <w:rPr>
                <w:sz w:val="20"/>
                <w:szCs w:val="20"/>
              </w:rPr>
            </w:pPr>
            <w:r w:rsidRPr="00A55543">
              <w:rPr>
                <w:sz w:val="20"/>
                <w:szCs w:val="20"/>
              </w:rPr>
              <w:t>-</w:t>
            </w:r>
          </w:p>
        </w:tc>
        <w:tc>
          <w:tcPr>
            <w:tcW w:w="1800" w:type="dxa"/>
            <w:noWrap/>
            <w:vAlign w:val="center"/>
          </w:tcPr>
          <w:p w:rsidR="00DC124A" w:rsidRPr="00A55543" w:rsidRDefault="00DC124A" w:rsidP="00A55543">
            <w:pPr>
              <w:spacing w:after="0" w:line="240" w:lineRule="auto"/>
              <w:jc w:val="center"/>
              <w:rPr>
                <w:sz w:val="20"/>
                <w:szCs w:val="20"/>
              </w:rPr>
            </w:pPr>
            <w:r w:rsidRPr="00A55543">
              <w:rPr>
                <w:sz w:val="20"/>
                <w:szCs w:val="20"/>
              </w:rPr>
              <w:t>40,511,735</w:t>
            </w:r>
          </w:p>
        </w:tc>
        <w:tc>
          <w:tcPr>
            <w:tcW w:w="1800" w:type="dxa"/>
            <w:noWrap/>
            <w:vAlign w:val="center"/>
          </w:tcPr>
          <w:p w:rsidR="00DC124A" w:rsidRPr="00A55543" w:rsidRDefault="00DC124A" w:rsidP="00A55543">
            <w:pPr>
              <w:spacing w:after="0" w:line="240" w:lineRule="auto"/>
              <w:jc w:val="center"/>
              <w:rPr>
                <w:sz w:val="20"/>
                <w:szCs w:val="20"/>
              </w:rPr>
            </w:pPr>
            <w:r w:rsidRPr="00A55543">
              <w:rPr>
                <w:sz w:val="20"/>
                <w:szCs w:val="20"/>
              </w:rPr>
              <w:t>21,406</w:t>
            </w:r>
          </w:p>
        </w:tc>
        <w:tc>
          <w:tcPr>
            <w:tcW w:w="1800" w:type="dxa"/>
            <w:noWrap/>
            <w:vAlign w:val="center"/>
          </w:tcPr>
          <w:p w:rsidR="00DC124A" w:rsidRPr="00A55543" w:rsidRDefault="00DC124A" w:rsidP="00A55543">
            <w:pPr>
              <w:spacing w:after="0" w:line="240" w:lineRule="auto"/>
              <w:jc w:val="center"/>
              <w:rPr>
                <w:sz w:val="20"/>
                <w:szCs w:val="20"/>
              </w:rPr>
            </w:pPr>
            <w:r w:rsidRPr="00A55543">
              <w:rPr>
                <w:sz w:val="20"/>
                <w:szCs w:val="20"/>
              </w:rPr>
              <w:t>96,058,961</w:t>
            </w:r>
          </w:p>
        </w:tc>
        <w:tc>
          <w:tcPr>
            <w:tcW w:w="1710" w:type="dxa"/>
            <w:noWrap/>
            <w:vAlign w:val="center"/>
          </w:tcPr>
          <w:p w:rsidR="00DC124A" w:rsidRPr="00A55543" w:rsidRDefault="00DC124A" w:rsidP="00A55543">
            <w:pPr>
              <w:spacing w:after="0" w:line="240" w:lineRule="auto"/>
              <w:jc w:val="center"/>
              <w:rPr>
                <w:sz w:val="20"/>
                <w:szCs w:val="20"/>
              </w:rPr>
            </w:pPr>
            <w:r w:rsidRPr="00A55543">
              <w:rPr>
                <w:sz w:val="20"/>
                <w:szCs w:val="20"/>
              </w:rPr>
              <w:t>-</w:t>
            </w:r>
          </w:p>
        </w:tc>
        <w:tc>
          <w:tcPr>
            <w:tcW w:w="1710" w:type="dxa"/>
            <w:noWrap/>
            <w:vAlign w:val="center"/>
          </w:tcPr>
          <w:p w:rsidR="00DC124A" w:rsidRPr="00A55543" w:rsidRDefault="00DC124A" w:rsidP="00A55543">
            <w:pPr>
              <w:spacing w:after="0" w:line="240" w:lineRule="auto"/>
              <w:jc w:val="center"/>
              <w:rPr>
                <w:sz w:val="20"/>
                <w:szCs w:val="20"/>
              </w:rPr>
            </w:pPr>
            <w:r w:rsidRPr="00A55543">
              <w:rPr>
                <w:sz w:val="20"/>
                <w:szCs w:val="20"/>
              </w:rPr>
              <w:t>97,095,155</w:t>
            </w:r>
          </w:p>
        </w:tc>
        <w:tc>
          <w:tcPr>
            <w:tcW w:w="1762" w:type="dxa"/>
            <w:noWrap/>
            <w:vAlign w:val="center"/>
          </w:tcPr>
          <w:p w:rsidR="00DC124A" w:rsidRPr="00A55543" w:rsidRDefault="00DC124A" w:rsidP="00A55543">
            <w:pPr>
              <w:spacing w:after="0" w:line="240" w:lineRule="auto"/>
              <w:jc w:val="center"/>
              <w:rPr>
                <w:sz w:val="20"/>
                <w:szCs w:val="20"/>
              </w:rPr>
            </w:pPr>
            <w:r w:rsidRPr="00A55543">
              <w:rPr>
                <w:sz w:val="20"/>
                <w:szCs w:val="20"/>
              </w:rPr>
              <w:t>-</w:t>
            </w:r>
          </w:p>
        </w:tc>
      </w:tr>
      <w:tr w:rsidR="00DC124A" w:rsidRPr="00CA6636" w:rsidTr="005E191C">
        <w:trPr>
          <w:trHeight w:val="585"/>
          <w:jc w:val="center"/>
        </w:trPr>
        <w:tc>
          <w:tcPr>
            <w:tcW w:w="1494" w:type="dxa"/>
          </w:tcPr>
          <w:p w:rsidR="00DC124A" w:rsidRPr="00CA6636" w:rsidRDefault="00DC124A" w:rsidP="00DC124A">
            <w:pPr>
              <w:spacing w:after="0" w:line="240" w:lineRule="auto"/>
              <w:rPr>
                <w:b/>
                <w:bCs/>
                <w:sz w:val="20"/>
                <w:szCs w:val="20"/>
              </w:rPr>
            </w:pPr>
            <w:r w:rsidRPr="00CA6636">
              <w:rPr>
                <w:b/>
                <w:bCs/>
                <w:sz w:val="20"/>
                <w:szCs w:val="20"/>
              </w:rPr>
              <w:t>Փայի հաշվար</w:t>
            </w:r>
            <w:r w:rsidR="00194B13">
              <w:rPr>
                <w:b/>
                <w:bCs/>
                <w:sz w:val="20"/>
                <w:szCs w:val="20"/>
              </w:rPr>
              <w:t>-</w:t>
            </w:r>
            <w:r w:rsidRPr="00CA6636">
              <w:rPr>
                <w:b/>
                <w:bCs/>
                <w:sz w:val="20"/>
                <w:szCs w:val="20"/>
              </w:rPr>
              <w:t>կային արժեք</w:t>
            </w:r>
          </w:p>
        </w:tc>
        <w:tc>
          <w:tcPr>
            <w:tcW w:w="1594" w:type="dxa"/>
            <w:noWrap/>
            <w:vAlign w:val="center"/>
          </w:tcPr>
          <w:p w:rsidR="00DC124A" w:rsidRPr="00A55543" w:rsidRDefault="00DC124A" w:rsidP="00A55543">
            <w:pPr>
              <w:spacing w:after="0" w:line="240" w:lineRule="auto"/>
              <w:jc w:val="center"/>
              <w:rPr>
                <w:sz w:val="20"/>
                <w:szCs w:val="20"/>
              </w:rPr>
            </w:pPr>
          </w:p>
        </w:tc>
        <w:tc>
          <w:tcPr>
            <w:tcW w:w="1710" w:type="dxa"/>
            <w:noWrap/>
            <w:vAlign w:val="center"/>
          </w:tcPr>
          <w:p w:rsidR="00DC124A" w:rsidRPr="00A55543" w:rsidRDefault="00DC124A" w:rsidP="00A55543">
            <w:pPr>
              <w:spacing w:after="0" w:line="240" w:lineRule="auto"/>
              <w:jc w:val="center"/>
              <w:rPr>
                <w:sz w:val="20"/>
                <w:szCs w:val="20"/>
              </w:rPr>
            </w:pPr>
          </w:p>
        </w:tc>
        <w:tc>
          <w:tcPr>
            <w:tcW w:w="1800" w:type="dxa"/>
            <w:noWrap/>
            <w:vAlign w:val="center"/>
          </w:tcPr>
          <w:p w:rsidR="00DC124A" w:rsidRPr="00A55543" w:rsidRDefault="00DC124A" w:rsidP="00A55543">
            <w:pPr>
              <w:spacing w:after="0" w:line="240" w:lineRule="auto"/>
              <w:jc w:val="center"/>
              <w:rPr>
                <w:sz w:val="20"/>
                <w:szCs w:val="20"/>
              </w:rPr>
            </w:pPr>
          </w:p>
        </w:tc>
        <w:tc>
          <w:tcPr>
            <w:tcW w:w="1800" w:type="dxa"/>
            <w:noWrap/>
            <w:vAlign w:val="center"/>
          </w:tcPr>
          <w:p w:rsidR="00DC124A" w:rsidRPr="00A55543" w:rsidRDefault="00DC124A" w:rsidP="00A55543">
            <w:pPr>
              <w:spacing w:after="0" w:line="240" w:lineRule="auto"/>
              <w:jc w:val="center"/>
              <w:rPr>
                <w:sz w:val="20"/>
                <w:szCs w:val="20"/>
              </w:rPr>
            </w:pPr>
          </w:p>
        </w:tc>
        <w:tc>
          <w:tcPr>
            <w:tcW w:w="1800" w:type="dxa"/>
            <w:noWrap/>
            <w:vAlign w:val="center"/>
          </w:tcPr>
          <w:p w:rsidR="00DC124A" w:rsidRPr="00A55543" w:rsidRDefault="00DC124A" w:rsidP="00A55543">
            <w:pPr>
              <w:spacing w:after="0" w:line="240" w:lineRule="auto"/>
              <w:jc w:val="center"/>
              <w:rPr>
                <w:sz w:val="20"/>
                <w:szCs w:val="20"/>
              </w:rPr>
            </w:pPr>
          </w:p>
        </w:tc>
        <w:tc>
          <w:tcPr>
            <w:tcW w:w="1710" w:type="dxa"/>
            <w:noWrap/>
            <w:vAlign w:val="center"/>
          </w:tcPr>
          <w:p w:rsidR="00DC124A" w:rsidRPr="00A55543" w:rsidRDefault="00DC124A" w:rsidP="00A55543">
            <w:pPr>
              <w:spacing w:after="0" w:line="240" w:lineRule="auto"/>
              <w:jc w:val="center"/>
              <w:rPr>
                <w:sz w:val="20"/>
                <w:szCs w:val="20"/>
              </w:rPr>
            </w:pPr>
          </w:p>
        </w:tc>
        <w:tc>
          <w:tcPr>
            <w:tcW w:w="1710" w:type="dxa"/>
            <w:noWrap/>
            <w:vAlign w:val="center"/>
          </w:tcPr>
          <w:p w:rsidR="00DC124A" w:rsidRPr="001A7250" w:rsidRDefault="00DC124A" w:rsidP="00A55543">
            <w:pPr>
              <w:spacing w:after="0" w:line="240" w:lineRule="auto"/>
              <w:jc w:val="center"/>
              <w:rPr>
                <w:sz w:val="20"/>
                <w:szCs w:val="20"/>
                <w:lang w:val="ru-RU"/>
              </w:rPr>
            </w:pPr>
          </w:p>
        </w:tc>
        <w:tc>
          <w:tcPr>
            <w:tcW w:w="1762" w:type="dxa"/>
            <w:noWrap/>
            <w:vAlign w:val="center"/>
          </w:tcPr>
          <w:p w:rsidR="00DC124A" w:rsidRPr="00A55543" w:rsidRDefault="00DC124A" w:rsidP="00A55543">
            <w:pPr>
              <w:spacing w:after="0" w:line="240" w:lineRule="auto"/>
              <w:jc w:val="center"/>
              <w:rPr>
                <w:sz w:val="20"/>
                <w:szCs w:val="20"/>
              </w:rPr>
            </w:pPr>
          </w:p>
        </w:tc>
      </w:tr>
      <w:tr w:rsidR="00DC124A" w:rsidRPr="00CA6636" w:rsidTr="005E191C">
        <w:trPr>
          <w:trHeight w:val="660"/>
          <w:jc w:val="center"/>
        </w:trPr>
        <w:tc>
          <w:tcPr>
            <w:tcW w:w="1494" w:type="dxa"/>
          </w:tcPr>
          <w:p w:rsidR="00DC124A" w:rsidRPr="00CA6636" w:rsidRDefault="00DC124A" w:rsidP="00DC124A">
            <w:pPr>
              <w:spacing w:after="0" w:line="240" w:lineRule="auto"/>
              <w:rPr>
                <w:b/>
                <w:bCs/>
                <w:sz w:val="20"/>
                <w:szCs w:val="20"/>
              </w:rPr>
            </w:pPr>
            <w:r w:rsidRPr="00CA6636">
              <w:rPr>
                <w:b/>
                <w:bCs/>
                <w:sz w:val="20"/>
                <w:szCs w:val="20"/>
              </w:rPr>
              <w:lastRenderedPageBreak/>
              <w:t>Ֆոնդերի  իրական եկամտաբերությունը տարեսկ</w:t>
            </w:r>
            <w:r w:rsidR="005E191C">
              <w:rPr>
                <w:b/>
                <w:bCs/>
                <w:sz w:val="20"/>
                <w:szCs w:val="20"/>
              </w:rPr>
              <w:t>ը</w:t>
            </w:r>
            <w:r w:rsidRPr="00CA6636">
              <w:rPr>
                <w:b/>
                <w:bCs/>
                <w:sz w:val="20"/>
                <w:szCs w:val="20"/>
              </w:rPr>
              <w:t>զ</w:t>
            </w:r>
            <w:r w:rsidR="005E191C">
              <w:rPr>
                <w:b/>
                <w:bCs/>
                <w:sz w:val="20"/>
                <w:szCs w:val="20"/>
              </w:rPr>
              <w:t>-</w:t>
            </w:r>
            <w:r w:rsidRPr="00CA6636">
              <w:rPr>
                <w:b/>
                <w:bCs/>
                <w:sz w:val="20"/>
                <w:szCs w:val="20"/>
              </w:rPr>
              <w:t>բից</w:t>
            </w:r>
            <w:r w:rsidR="00A767E6">
              <w:rPr>
                <w:b/>
                <w:bCs/>
                <w:sz w:val="20"/>
                <w:szCs w:val="20"/>
              </w:rPr>
              <w:t xml:space="preserve"> % </w:t>
            </w:r>
            <w:r w:rsidRPr="00CA6636">
              <w:rPr>
                <w:b/>
                <w:bCs/>
                <w:sz w:val="20"/>
                <w:szCs w:val="20"/>
              </w:rPr>
              <w:t>(տարեկա</w:t>
            </w:r>
            <w:r w:rsidR="00A767E6">
              <w:rPr>
                <w:b/>
                <w:bCs/>
                <w:sz w:val="20"/>
                <w:szCs w:val="20"/>
              </w:rPr>
              <w:t>-</w:t>
            </w:r>
            <w:r w:rsidRPr="00CA6636">
              <w:rPr>
                <w:b/>
                <w:bCs/>
                <w:sz w:val="20"/>
                <w:szCs w:val="20"/>
              </w:rPr>
              <w:t xml:space="preserve">նացված)  </w:t>
            </w:r>
          </w:p>
        </w:tc>
        <w:tc>
          <w:tcPr>
            <w:tcW w:w="1594" w:type="dxa"/>
            <w:noWrap/>
            <w:vAlign w:val="center"/>
          </w:tcPr>
          <w:p w:rsidR="00DC124A" w:rsidRPr="00A55543" w:rsidRDefault="00DC124A" w:rsidP="00A55543">
            <w:pPr>
              <w:spacing w:after="0" w:line="240" w:lineRule="auto"/>
              <w:jc w:val="center"/>
              <w:rPr>
                <w:sz w:val="20"/>
                <w:szCs w:val="20"/>
              </w:rPr>
            </w:pPr>
            <w:r w:rsidRPr="00A55543">
              <w:rPr>
                <w:sz w:val="20"/>
                <w:szCs w:val="20"/>
              </w:rPr>
              <w:t>4.46%</w:t>
            </w:r>
          </w:p>
        </w:tc>
        <w:tc>
          <w:tcPr>
            <w:tcW w:w="1710" w:type="dxa"/>
            <w:noWrap/>
            <w:vAlign w:val="center"/>
          </w:tcPr>
          <w:p w:rsidR="00DC124A" w:rsidRPr="00A55543" w:rsidRDefault="00DC124A" w:rsidP="00A55543">
            <w:pPr>
              <w:spacing w:after="0" w:line="240" w:lineRule="auto"/>
              <w:jc w:val="center"/>
              <w:rPr>
                <w:sz w:val="20"/>
                <w:szCs w:val="20"/>
              </w:rPr>
            </w:pPr>
          </w:p>
        </w:tc>
        <w:tc>
          <w:tcPr>
            <w:tcW w:w="1800" w:type="dxa"/>
            <w:noWrap/>
            <w:vAlign w:val="center"/>
          </w:tcPr>
          <w:p w:rsidR="00DC124A" w:rsidRPr="00A55543" w:rsidRDefault="00DC124A" w:rsidP="00A55543">
            <w:pPr>
              <w:spacing w:after="0" w:line="240" w:lineRule="auto"/>
              <w:jc w:val="center"/>
              <w:rPr>
                <w:sz w:val="20"/>
                <w:szCs w:val="20"/>
              </w:rPr>
            </w:pPr>
            <w:r w:rsidRPr="00A55543">
              <w:rPr>
                <w:sz w:val="20"/>
                <w:szCs w:val="20"/>
              </w:rPr>
              <w:t>5.30%</w:t>
            </w:r>
          </w:p>
        </w:tc>
        <w:tc>
          <w:tcPr>
            <w:tcW w:w="1800" w:type="dxa"/>
            <w:noWrap/>
            <w:vAlign w:val="center"/>
          </w:tcPr>
          <w:p w:rsidR="00DC124A" w:rsidRPr="00A55543" w:rsidRDefault="00DC124A" w:rsidP="00A55543">
            <w:pPr>
              <w:spacing w:after="0" w:line="240" w:lineRule="auto"/>
              <w:jc w:val="center"/>
              <w:rPr>
                <w:sz w:val="20"/>
                <w:szCs w:val="20"/>
              </w:rPr>
            </w:pPr>
          </w:p>
        </w:tc>
        <w:tc>
          <w:tcPr>
            <w:tcW w:w="1800" w:type="dxa"/>
            <w:noWrap/>
            <w:vAlign w:val="center"/>
          </w:tcPr>
          <w:p w:rsidR="00DC124A" w:rsidRPr="00A55543" w:rsidRDefault="00DC124A" w:rsidP="00A55543">
            <w:pPr>
              <w:spacing w:after="0" w:line="240" w:lineRule="auto"/>
              <w:jc w:val="center"/>
              <w:rPr>
                <w:sz w:val="20"/>
                <w:szCs w:val="20"/>
              </w:rPr>
            </w:pPr>
            <w:r w:rsidRPr="00A55543">
              <w:rPr>
                <w:sz w:val="20"/>
                <w:szCs w:val="20"/>
              </w:rPr>
              <w:t>13.80%</w:t>
            </w:r>
          </w:p>
        </w:tc>
        <w:tc>
          <w:tcPr>
            <w:tcW w:w="1710" w:type="dxa"/>
            <w:noWrap/>
            <w:vAlign w:val="center"/>
          </w:tcPr>
          <w:p w:rsidR="00DC124A" w:rsidRPr="00A55543" w:rsidRDefault="00DC124A" w:rsidP="00A55543">
            <w:pPr>
              <w:spacing w:after="0" w:line="240" w:lineRule="auto"/>
              <w:jc w:val="center"/>
              <w:rPr>
                <w:sz w:val="20"/>
                <w:szCs w:val="20"/>
              </w:rPr>
            </w:pPr>
          </w:p>
        </w:tc>
        <w:tc>
          <w:tcPr>
            <w:tcW w:w="1710" w:type="dxa"/>
            <w:noWrap/>
            <w:vAlign w:val="center"/>
          </w:tcPr>
          <w:p w:rsidR="00DC124A" w:rsidRPr="00A55543" w:rsidRDefault="00DC124A" w:rsidP="00A55543">
            <w:pPr>
              <w:spacing w:after="0" w:line="240" w:lineRule="auto"/>
              <w:jc w:val="center"/>
              <w:rPr>
                <w:sz w:val="20"/>
                <w:szCs w:val="20"/>
              </w:rPr>
            </w:pPr>
            <w:r w:rsidRPr="00A55543">
              <w:rPr>
                <w:sz w:val="20"/>
                <w:szCs w:val="20"/>
              </w:rPr>
              <w:t>12.90%</w:t>
            </w:r>
          </w:p>
        </w:tc>
        <w:tc>
          <w:tcPr>
            <w:tcW w:w="1762" w:type="dxa"/>
            <w:noWrap/>
            <w:vAlign w:val="center"/>
          </w:tcPr>
          <w:p w:rsidR="00DC124A" w:rsidRPr="00A55543" w:rsidRDefault="00DC124A" w:rsidP="00A55543">
            <w:pPr>
              <w:spacing w:after="0" w:line="240" w:lineRule="auto"/>
              <w:jc w:val="center"/>
              <w:rPr>
                <w:sz w:val="20"/>
                <w:szCs w:val="20"/>
              </w:rPr>
            </w:pPr>
          </w:p>
        </w:tc>
      </w:tr>
      <w:tr w:rsidR="00DC124A" w:rsidRPr="00CA6636" w:rsidTr="005E191C">
        <w:trPr>
          <w:trHeight w:val="1050"/>
          <w:jc w:val="center"/>
        </w:trPr>
        <w:tc>
          <w:tcPr>
            <w:tcW w:w="1494" w:type="dxa"/>
          </w:tcPr>
          <w:p w:rsidR="00DC124A" w:rsidRPr="00CA6636" w:rsidRDefault="00DC124A" w:rsidP="00DC124A">
            <w:pPr>
              <w:spacing w:after="0" w:line="240" w:lineRule="auto"/>
              <w:rPr>
                <w:b/>
                <w:bCs/>
                <w:sz w:val="20"/>
                <w:szCs w:val="20"/>
              </w:rPr>
            </w:pPr>
            <w:r w:rsidRPr="00CA6636">
              <w:rPr>
                <w:b/>
                <w:bCs/>
                <w:sz w:val="20"/>
                <w:szCs w:val="20"/>
              </w:rPr>
              <w:t>Ֆոնդերի եկամտա</w:t>
            </w:r>
            <w:r w:rsidR="00124842">
              <w:rPr>
                <w:b/>
                <w:bCs/>
                <w:sz w:val="20"/>
                <w:szCs w:val="20"/>
              </w:rPr>
              <w:t>-</w:t>
            </w:r>
            <w:r w:rsidRPr="00CA6636">
              <w:rPr>
                <w:b/>
                <w:bCs/>
                <w:sz w:val="20"/>
                <w:szCs w:val="20"/>
              </w:rPr>
              <w:t>բերությունը ստեղծման պահից (փայի անվանական արժեքի փո</w:t>
            </w:r>
            <w:r w:rsidR="00124842">
              <w:rPr>
                <w:b/>
                <w:bCs/>
                <w:sz w:val="20"/>
                <w:szCs w:val="20"/>
              </w:rPr>
              <w:t>-</w:t>
            </w:r>
            <w:r w:rsidRPr="00CA6636">
              <w:rPr>
                <w:b/>
                <w:bCs/>
                <w:sz w:val="20"/>
                <w:szCs w:val="20"/>
              </w:rPr>
              <w:t xml:space="preserve">փոխություն) %  </w:t>
            </w:r>
          </w:p>
        </w:tc>
        <w:tc>
          <w:tcPr>
            <w:tcW w:w="1594" w:type="dxa"/>
            <w:noWrap/>
            <w:vAlign w:val="center"/>
          </w:tcPr>
          <w:p w:rsidR="00DC124A" w:rsidRPr="00A55543" w:rsidRDefault="00DC124A" w:rsidP="00A55543">
            <w:pPr>
              <w:spacing w:after="0" w:line="240" w:lineRule="auto"/>
              <w:jc w:val="center"/>
              <w:rPr>
                <w:sz w:val="20"/>
                <w:szCs w:val="20"/>
              </w:rPr>
            </w:pPr>
            <w:r w:rsidRPr="00A55543">
              <w:rPr>
                <w:sz w:val="20"/>
                <w:szCs w:val="20"/>
              </w:rPr>
              <w:t>4.46%</w:t>
            </w:r>
          </w:p>
        </w:tc>
        <w:tc>
          <w:tcPr>
            <w:tcW w:w="1710" w:type="dxa"/>
            <w:noWrap/>
            <w:vAlign w:val="center"/>
          </w:tcPr>
          <w:p w:rsidR="00DC124A" w:rsidRPr="00A55543" w:rsidRDefault="00DC124A" w:rsidP="00A55543">
            <w:pPr>
              <w:spacing w:after="0" w:line="240" w:lineRule="auto"/>
              <w:jc w:val="center"/>
              <w:rPr>
                <w:sz w:val="20"/>
                <w:szCs w:val="20"/>
              </w:rPr>
            </w:pPr>
          </w:p>
        </w:tc>
        <w:tc>
          <w:tcPr>
            <w:tcW w:w="1800" w:type="dxa"/>
            <w:noWrap/>
            <w:vAlign w:val="center"/>
          </w:tcPr>
          <w:p w:rsidR="00DC124A" w:rsidRPr="00A55543" w:rsidRDefault="00DC124A" w:rsidP="00A55543">
            <w:pPr>
              <w:spacing w:after="0" w:line="240" w:lineRule="auto"/>
              <w:jc w:val="center"/>
              <w:rPr>
                <w:sz w:val="20"/>
                <w:szCs w:val="20"/>
              </w:rPr>
            </w:pPr>
            <w:r w:rsidRPr="00A55543">
              <w:rPr>
                <w:sz w:val="20"/>
                <w:szCs w:val="20"/>
              </w:rPr>
              <w:t>10.00%</w:t>
            </w:r>
          </w:p>
        </w:tc>
        <w:tc>
          <w:tcPr>
            <w:tcW w:w="1800" w:type="dxa"/>
            <w:noWrap/>
            <w:vAlign w:val="center"/>
          </w:tcPr>
          <w:p w:rsidR="00DC124A" w:rsidRPr="00A55543" w:rsidRDefault="00DC124A" w:rsidP="00A55543">
            <w:pPr>
              <w:spacing w:after="0" w:line="240" w:lineRule="auto"/>
              <w:jc w:val="center"/>
              <w:rPr>
                <w:sz w:val="20"/>
                <w:szCs w:val="20"/>
              </w:rPr>
            </w:pPr>
          </w:p>
        </w:tc>
        <w:tc>
          <w:tcPr>
            <w:tcW w:w="1800" w:type="dxa"/>
            <w:noWrap/>
            <w:vAlign w:val="center"/>
          </w:tcPr>
          <w:p w:rsidR="00DC124A" w:rsidRPr="00A55543" w:rsidRDefault="00DC124A" w:rsidP="00A55543">
            <w:pPr>
              <w:spacing w:after="0" w:line="240" w:lineRule="auto"/>
              <w:jc w:val="center"/>
              <w:rPr>
                <w:sz w:val="20"/>
                <w:szCs w:val="20"/>
              </w:rPr>
            </w:pPr>
            <w:r w:rsidRPr="00A55543">
              <w:rPr>
                <w:sz w:val="20"/>
                <w:szCs w:val="20"/>
              </w:rPr>
              <w:t>25.18%</w:t>
            </w:r>
          </w:p>
        </w:tc>
        <w:tc>
          <w:tcPr>
            <w:tcW w:w="1710" w:type="dxa"/>
            <w:noWrap/>
            <w:vAlign w:val="center"/>
          </w:tcPr>
          <w:p w:rsidR="00DC124A" w:rsidRPr="00A55543" w:rsidRDefault="00DC124A" w:rsidP="00A55543">
            <w:pPr>
              <w:spacing w:after="0" w:line="240" w:lineRule="auto"/>
              <w:jc w:val="center"/>
              <w:rPr>
                <w:sz w:val="20"/>
                <w:szCs w:val="20"/>
              </w:rPr>
            </w:pPr>
          </w:p>
        </w:tc>
        <w:tc>
          <w:tcPr>
            <w:tcW w:w="1710" w:type="dxa"/>
            <w:noWrap/>
            <w:vAlign w:val="center"/>
          </w:tcPr>
          <w:p w:rsidR="00DC124A" w:rsidRPr="00A55543" w:rsidRDefault="00DC124A" w:rsidP="00A55543">
            <w:pPr>
              <w:spacing w:after="0" w:line="240" w:lineRule="auto"/>
              <w:jc w:val="center"/>
              <w:rPr>
                <w:sz w:val="20"/>
                <w:szCs w:val="20"/>
              </w:rPr>
            </w:pPr>
            <w:r w:rsidRPr="00A55543">
              <w:rPr>
                <w:sz w:val="20"/>
                <w:szCs w:val="20"/>
              </w:rPr>
              <w:t>35.88%</w:t>
            </w:r>
          </w:p>
        </w:tc>
        <w:tc>
          <w:tcPr>
            <w:tcW w:w="1762" w:type="dxa"/>
            <w:noWrap/>
            <w:vAlign w:val="center"/>
          </w:tcPr>
          <w:p w:rsidR="00DC124A" w:rsidRPr="00A55543" w:rsidRDefault="00DC124A" w:rsidP="00A55543">
            <w:pPr>
              <w:spacing w:after="0" w:line="240" w:lineRule="auto"/>
              <w:jc w:val="center"/>
              <w:rPr>
                <w:sz w:val="20"/>
                <w:szCs w:val="20"/>
              </w:rPr>
            </w:pPr>
          </w:p>
        </w:tc>
      </w:tr>
      <w:tr w:rsidR="00847AFF" w:rsidRPr="00CA6636" w:rsidTr="00847AFF">
        <w:trPr>
          <w:trHeight w:val="345"/>
          <w:jc w:val="center"/>
        </w:trPr>
        <w:tc>
          <w:tcPr>
            <w:tcW w:w="15380" w:type="dxa"/>
            <w:gridSpan w:val="9"/>
            <w:noWrap/>
          </w:tcPr>
          <w:p w:rsidR="00847AFF" w:rsidRPr="00CA6636" w:rsidRDefault="00847AFF" w:rsidP="00DC124A">
            <w:pPr>
              <w:spacing w:after="0" w:line="240" w:lineRule="auto"/>
              <w:rPr>
                <w:sz w:val="20"/>
                <w:szCs w:val="20"/>
              </w:rPr>
            </w:pPr>
            <w:r w:rsidRPr="00CA6636">
              <w:rPr>
                <w:i/>
                <w:iCs/>
                <w:sz w:val="20"/>
                <w:szCs w:val="20"/>
              </w:rPr>
              <w:t xml:space="preserve"> </w:t>
            </w:r>
            <w:r>
              <w:rPr>
                <w:i/>
                <w:iCs/>
                <w:sz w:val="20"/>
                <w:szCs w:val="20"/>
                <w:lang w:val="hy-AM"/>
              </w:rPr>
              <w:t>Կ</w:t>
            </w:r>
            <w:r w:rsidRPr="00CA6636">
              <w:rPr>
                <w:i/>
                <w:iCs/>
                <w:sz w:val="20"/>
                <w:szCs w:val="20"/>
              </w:rPr>
              <w:t>առավարման արդյունքում ձևավորված զուտ եկամուտը կազմում է շուրջ 15,390,597,164 մլրդ</w:t>
            </w:r>
            <w:r>
              <w:rPr>
                <w:i/>
                <w:iCs/>
                <w:sz w:val="20"/>
                <w:szCs w:val="20"/>
              </w:rPr>
              <w:t xml:space="preserve"> առ 31.08.2017</w:t>
            </w:r>
            <w:r w:rsidRPr="00512168">
              <w:rPr>
                <w:i/>
                <w:iCs/>
                <w:sz w:val="20"/>
                <w:szCs w:val="20"/>
              </w:rPr>
              <w:t xml:space="preserve"> </w:t>
            </w:r>
            <w:r>
              <w:rPr>
                <w:i/>
                <w:iCs/>
                <w:sz w:val="20"/>
                <w:szCs w:val="20"/>
                <w:lang w:val="ru-RU"/>
              </w:rPr>
              <w:t>թ</w:t>
            </w:r>
            <w:r w:rsidRPr="00512168">
              <w:rPr>
                <w:i/>
                <w:iCs/>
                <w:sz w:val="20"/>
                <w:szCs w:val="20"/>
              </w:rPr>
              <w:t>.</w:t>
            </w:r>
          </w:p>
        </w:tc>
      </w:tr>
    </w:tbl>
    <w:p w:rsidR="00B7399D" w:rsidRPr="005D32BA" w:rsidRDefault="00B7399D" w:rsidP="00FE2CB3"/>
    <w:p w:rsidR="00FF5E1A" w:rsidRDefault="00FF5E1A" w:rsidP="00FF5E1A">
      <w:pPr>
        <w:spacing w:after="0" w:line="312" w:lineRule="auto"/>
        <w:jc w:val="both"/>
        <w:rPr>
          <w:b/>
        </w:rPr>
      </w:pPr>
    </w:p>
    <w:p w:rsidR="00FF5E1A" w:rsidRPr="005A150C" w:rsidRDefault="00FF5E1A" w:rsidP="00FE2CB3"/>
    <w:sectPr w:rsidR="00FF5E1A" w:rsidRPr="005A150C" w:rsidSect="00DC124A">
      <w:pgSz w:w="15840" w:h="12240" w:orient="landscape"/>
      <w:pgMar w:top="1440" w:right="1440" w:bottom="1440" w:left="1440" w:header="56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E6A" w:rsidRDefault="00D21E6A" w:rsidP="00DC124A">
      <w:pPr>
        <w:spacing w:after="0" w:line="240" w:lineRule="auto"/>
      </w:pPr>
      <w:r>
        <w:separator/>
      </w:r>
    </w:p>
  </w:endnote>
  <w:endnote w:type="continuationSeparator" w:id="0">
    <w:p w:rsidR="00D21E6A" w:rsidRDefault="00D21E6A" w:rsidP="00DC1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n AMU">
    <w:altName w:val="Microsoft Sans Serif"/>
    <w:charset w:val="CC"/>
    <w:family w:val="auto"/>
    <w:pitch w:val="variable"/>
    <w:sig w:usb0="A1002EAF" w:usb1="4000000A" w:usb2="00000000" w:usb3="00000000" w:csb0="000101FF" w:csb1="00000000"/>
  </w:font>
  <w:font w:name="Arial Unicode">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774"/>
      <w:docPartObj>
        <w:docPartGallery w:val="Page Numbers (Bottom of Page)"/>
        <w:docPartUnique/>
      </w:docPartObj>
    </w:sdtPr>
    <w:sdtEndPr/>
    <w:sdtContent>
      <w:p w:rsidR="009844D9" w:rsidRDefault="009844D9">
        <w:pPr>
          <w:pStyle w:val="Footer"/>
          <w:jc w:val="right"/>
        </w:pPr>
        <w:r>
          <w:fldChar w:fldCharType="begin"/>
        </w:r>
        <w:r>
          <w:instrText xml:space="preserve"> PAGE   \* MERGEFORMAT </w:instrText>
        </w:r>
        <w:r>
          <w:fldChar w:fldCharType="separate"/>
        </w:r>
        <w:r w:rsidR="00E2044E">
          <w:rPr>
            <w:noProof/>
          </w:rPr>
          <w:t>56</w:t>
        </w:r>
        <w:r>
          <w:rPr>
            <w:noProof/>
          </w:rPr>
          <w:fldChar w:fldCharType="end"/>
        </w:r>
      </w:p>
    </w:sdtContent>
  </w:sdt>
  <w:p w:rsidR="009844D9" w:rsidRDefault="00984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4D9" w:rsidRDefault="009844D9">
    <w:pPr>
      <w:pStyle w:val="Footer"/>
      <w:jc w:val="right"/>
    </w:pPr>
  </w:p>
  <w:p w:rsidR="009844D9" w:rsidRDefault="00984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E6A" w:rsidRDefault="00D21E6A" w:rsidP="00DC124A">
      <w:pPr>
        <w:spacing w:after="0" w:line="240" w:lineRule="auto"/>
      </w:pPr>
      <w:r>
        <w:separator/>
      </w:r>
    </w:p>
  </w:footnote>
  <w:footnote w:type="continuationSeparator" w:id="0">
    <w:p w:rsidR="00D21E6A" w:rsidRDefault="00D21E6A" w:rsidP="00DC124A">
      <w:pPr>
        <w:spacing w:after="0" w:line="240" w:lineRule="auto"/>
      </w:pPr>
      <w:r>
        <w:continuationSeparator/>
      </w:r>
    </w:p>
  </w:footnote>
  <w:footnote w:id="1">
    <w:p w:rsidR="009844D9" w:rsidRPr="00E47057" w:rsidRDefault="009844D9" w:rsidP="00DC124A">
      <w:pPr>
        <w:pStyle w:val="FootnoteText"/>
        <w:rPr>
          <w:lang w:val="hy-AM"/>
        </w:rPr>
      </w:pPr>
      <w:r w:rsidRPr="007D16D1">
        <w:rPr>
          <w:rStyle w:val="FootnoteReference"/>
        </w:rPr>
        <w:footnoteRef/>
      </w:r>
      <w:r w:rsidRPr="007D16D1">
        <w:t xml:space="preserve"> </w:t>
      </w:r>
      <w:r w:rsidRPr="007D16D1">
        <w:rPr>
          <w:lang w:val="hy-AM"/>
        </w:rPr>
        <w:t xml:space="preserve">2006 թվականի ՀՀ աշխատանքի և սոցիալական հարցերի նախարարն էր Աղվան </w:t>
      </w:r>
      <w:r>
        <w:rPr>
          <w:lang w:val="hy-AM"/>
        </w:rPr>
        <w:t>Վ</w:t>
      </w:r>
      <w:r>
        <w:t>ա</w:t>
      </w:r>
      <w:r w:rsidRPr="007D16D1">
        <w:rPr>
          <w:lang w:val="hy-AM"/>
        </w:rPr>
        <w:t xml:space="preserve">րդանյանը, որը դեմ </w:t>
      </w:r>
      <w:r>
        <w:rPr>
          <w:lang w:val="hy-AM"/>
        </w:rPr>
        <w:t>քվեարկ</w:t>
      </w:r>
      <w:r>
        <w:t>եց</w:t>
      </w:r>
      <w:r w:rsidRPr="007D16D1">
        <w:rPr>
          <w:lang w:val="hy-AM"/>
        </w:rPr>
        <w:t xml:space="preserve"> կառավարության որոշմանը։</w:t>
      </w:r>
      <w:r>
        <w:rPr>
          <w:lang w:val="hy-AM"/>
        </w:rPr>
        <w:t xml:space="preserve"> 2018-ին պատմությունը կրկնվեց՝ Կառավարություն բերվեց սոցիալական ոլորտին առնչվող նախաձեռնություն առանց աշխատանքի և սոցիալական հարցերի նախարար </w:t>
      </w:r>
      <w:r w:rsidRPr="00E47057">
        <w:rPr>
          <w:lang w:val="hy-AM"/>
        </w:rPr>
        <w:t>Մանե Թանդիլյանի։</w:t>
      </w:r>
    </w:p>
  </w:footnote>
  <w:footnote w:id="2">
    <w:p w:rsidR="009844D9" w:rsidRPr="007D16D1" w:rsidRDefault="009844D9" w:rsidP="00DC124A">
      <w:pPr>
        <w:pStyle w:val="FootnoteText"/>
        <w:rPr>
          <w:lang w:val="hy-AM"/>
        </w:rPr>
      </w:pPr>
      <w:r w:rsidRPr="00E47057">
        <w:rPr>
          <w:rStyle w:val="FootnoteReference"/>
        </w:rPr>
        <w:footnoteRef/>
      </w:r>
      <w:r w:rsidRPr="00E47057">
        <w:rPr>
          <w:lang w:val="hy-AM"/>
        </w:rPr>
        <w:t xml:space="preserve"> Բարեփոխումները հանրային սեկտորի ներկայացուցիչներին ներկայացրել է ՀՀ կենտրոնական բանկի խորհրդի անդամ Վաչե Գաբրիելյանը</w:t>
      </w:r>
      <w:r w:rsidRPr="00806F35">
        <w:rPr>
          <w:lang w:val="hy-AM"/>
        </w:rPr>
        <w:t>՝</w:t>
      </w:r>
      <w:r w:rsidRPr="00E47057">
        <w:rPr>
          <w:lang w:val="hy-AM"/>
        </w:rPr>
        <w:t xml:space="preserve"> 2006 թվականին Թեքեյան</w:t>
      </w:r>
      <w:r w:rsidRPr="00EF79F4">
        <w:rPr>
          <w:lang w:val="hy-AM"/>
        </w:rPr>
        <w:t xml:space="preserve"> մշակութային կենտրոնում։</w:t>
      </w:r>
    </w:p>
  </w:footnote>
  <w:footnote w:id="3">
    <w:p w:rsidR="009844D9" w:rsidRPr="007D16D1" w:rsidRDefault="009844D9" w:rsidP="00DC124A">
      <w:pPr>
        <w:pStyle w:val="FootnoteText"/>
        <w:rPr>
          <w:lang w:val="hy-AM"/>
        </w:rPr>
      </w:pPr>
      <w:r w:rsidRPr="007D16D1">
        <w:rPr>
          <w:rStyle w:val="FootnoteReference"/>
        </w:rPr>
        <w:footnoteRef/>
      </w:r>
      <w:r w:rsidRPr="007D16D1">
        <w:rPr>
          <w:lang w:val="hy-AM"/>
        </w:rPr>
        <w:t xml:space="preserve"> Օրենքը գործում է մինչ օրս, սակայն Կառավարությունը այդպես էլ չիրականացրեց այդ օրենքով իր վրա դրված պարտականությունները։</w:t>
      </w:r>
    </w:p>
  </w:footnote>
  <w:footnote w:id="4">
    <w:p w:rsidR="009844D9" w:rsidRPr="007D16D1" w:rsidRDefault="009844D9" w:rsidP="00DC124A">
      <w:pPr>
        <w:pStyle w:val="FootnoteText"/>
        <w:rPr>
          <w:lang w:val="hy-AM"/>
        </w:rPr>
      </w:pPr>
      <w:r w:rsidRPr="007D16D1">
        <w:rPr>
          <w:rStyle w:val="FootnoteReference"/>
        </w:rPr>
        <w:footnoteRef/>
      </w:r>
      <w:r w:rsidRPr="007D16D1">
        <w:rPr>
          <w:lang w:val="hy-AM"/>
        </w:rPr>
        <w:t xml:space="preserve"> Արմեն Գույումճեանը ներկայացնում է իր դիրքորոշումը «Հետք» կայք</w:t>
      </w:r>
      <w:r w:rsidR="00F60982" w:rsidRPr="00F60982">
        <w:rPr>
          <w:lang w:val="hy-AM"/>
        </w:rPr>
        <w:t>էջ</w:t>
      </w:r>
      <w:r w:rsidRPr="007D16D1">
        <w:rPr>
          <w:lang w:val="hy-AM"/>
        </w:rPr>
        <w:t>ին</w:t>
      </w:r>
      <w:r w:rsidR="00F60982" w:rsidRPr="00F60982">
        <w:rPr>
          <w:lang w:val="hy-AM"/>
        </w:rPr>
        <w:t>,</w:t>
      </w:r>
      <w:r w:rsidRPr="009308C7">
        <w:rPr>
          <w:lang w:val="hy-AM"/>
        </w:rPr>
        <w:t xml:space="preserve"> 2008</w:t>
      </w:r>
      <w:r>
        <w:rPr>
          <w:lang w:val="hy-AM"/>
        </w:rPr>
        <w:t xml:space="preserve"> թվականին</w:t>
      </w:r>
      <w:r w:rsidRPr="007D16D1">
        <w:rPr>
          <w:lang w:val="hy-AM"/>
        </w:rPr>
        <w:t xml:space="preserve"> (անգլերեն)։</w:t>
      </w:r>
    </w:p>
  </w:footnote>
  <w:footnote w:id="5">
    <w:p w:rsidR="009844D9" w:rsidRPr="007D16D1" w:rsidRDefault="009844D9" w:rsidP="00DC124A">
      <w:pPr>
        <w:pStyle w:val="FootnoteText"/>
        <w:rPr>
          <w:lang w:val="hy-AM"/>
        </w:rPr>
      </w:pPr>
      <w:r w:rsidRPr="007D16D1">
        <w:rPr>
          <w:rStyle w:val="FootnoteReference"/>
        </w:rPr>
        <w:footnoteRef/>
      </w:r>
      <w:r w:rsidRPr="007D16D1">
        <w:rPr>
          <w:lang w:val="hy-AM"/>
        </w:rPr>
        <w:t xml:space="preserve"> Արա Խանջյանը կենսաթոշակային բարեփոխումների հարցով զբաղվել է գործընթացի սկզբնական շրջանից, պարբերաբար հանդես գալով քննադատական դիրքորոշումով։</w:t>
      </w:r>
    </w:p>
  </w:footnote>
  <w:footnote w:id="6">
    <w:p w:rsidR="009844D9" w:rsidRPr="007D16D1" w:rsidRDefault="009844D9" w:rsidP="00DC124A">
      <w:pPr>
        <w:pStyle w:val="FootnoteText"/>
        <w:rPr>
          <w:lang w:val="hy-AM"/>
        </w:rPr>
      </w:pPr>
      <w:r w:rsidRPr="007D16D1">
        <w:rPr>
          <w:rStyle w:val="FootnoteReference"/>
        </w:rPr>
        <w:footnoteRef/>
      </w:r>
      <w:r w:rsidRPr="007D16D1">
        <w:rPr>
          <w:lang w:val="hy-AM"/>
        </w:rPr>
        <w:t xml:space="preserve"> Ասպարեզ, 25 հունվարի 2010թ</w:t>
      </w:r>
      <w:r w:rsidRPr="007D16D1">
        <w:rPr>
          <w:rFonts w:ascii="MS Mincho" w:eastAsia="MS Mincho" w:hAnsi="MS Mincho" w:cs="MS Mincho" w:hint="eastAsia"/>
          <w:lang w:val="hy-AM"/>
        </w:rPr>
        <w:t>․</w:t>
      </w:r>
    </w:p>
  </w:footnote>
  <w:footnote w:id="7">
    <w:p w:rsidR="009844D9" w:rsidRPr="0028228F" w:rsidRDefault="009844D9" w:rsidP="00DC124A">
      <w:pPr>
        <w:pStyle w:val="FootnoteText"/>
        <w:rPr>
          <w:lang w:val="hy-AM"/>
        </w:rPr>
      </w:pPr>
      <w:r w:rsidRPr="007D16D1">
        <w:rPr>
          <w:rStyle w:val="FootnoteReference"/>
        </w:rPr>
        <w:footnoteRef/>
      </w:r>
      <w:r w:rsidRPr="007D16D1">
        <w:rPr>
          <w:lang w:val="hy-AM"/>
        </w:rPr>
        <w:t xml:space="preserve"> Կապիտալ </w:t>
      </w:r>
      <w:r w:rsidRPr="007D16D1">
        <w:rPr>
          <w:rStyle w:val="apple-converted-space"/>
          <w:rFonts w:cs="Arian AMU"/>
          <w:shd w:val="clear" w:color="auto" w:fill="FFFFFF"/>
          <w:lang w:val="hy-AM"/>
        </w:rPr>
        <w:t>Բիզնես Օրաթերթ, 2010թ</w:t>
      </w:r>
      <w:r w:rsidRPr="007D16D1">
        <w:rPr>
          <w:rStyle w:val="apple-converted-space"/>
          <w:rFonts w:ascii="MS Mincho" w:eastAsia="MS Mincho" w:hAnsi="MS Mincho" w:cs="MS Mincho" w:hint="eastAsia"/>
          <w:shd w:val="clear" w:color="auto" w:fill="FFFFFF"/>
          <w:lang w:val="hy-AM"/>
        </w:rPr>
        <w:t>․</w:t>
      </w:r>
      <w:r w:rsidRPr="007D16D1">
        <w:rPr>
          <w:rStyle w:val="apple-converted-space"/>
          <w:rFonts w:cs="Arian AMU"/>
          <w:shd w:val="clear" w:color="auto" w:fill="FFFFFF"/>
          <w:lang w:val="hy-AM"/>
        </w:rPr>
        <w:t xml:space="preserve"> հունվարի 29, թիվ 14 (527)</w:t>
      </w:r>
    </w:p>
  </w:footnote>
  <w:footnote w:id="8">
    <w:p w:rsidR="009844D9" w:rsidRPr="00734DCC" w:rsidRDefault="009844D9" w:rsidP="00DC124A">
      <w:pPr>
        <w:pStyle w:val="FootnoteText"/>
        <w:rPr>
          <w:lang w:val="hy-AM"/>
        </w:rPr>
      </w:pPr>
      <w:r>
        <w:rPr>
          <w:rStyle w:val="FootnoteReference"/>
        </w:rPr>
        <w:footnoteRef/>
      </w:r>
      <w:r w:rsidRPr="00734DCC">
        <w:rPr>
          <w:lang w:val="hy-AM"/>
        </w:rPr>
        <w:t xml:space="preserve"> </w:t>
      </w:r>
      <w:r>
        <w:rPr>
          <w:lang w:val="hy-AM"/>
        </w:rPr>
        <w:t>Ստորև հավաքել ենք բոլոր հիմնավորումները, որոնք ընդգրկված են եղել հայեցակարգային փաստաթղթերում, բարձրաձայնվել են կողմնակիցների կողմից, ներկայացվել են խորհրդարանին։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4D9" w:rsidRDefault="009844D9" w:rsidP="00DC124A">
    <w:pPr>
      <w:spacing w:after="120" w:line="240" w:lineRule="auto"/>
      <w:jc w:val="center"/>
      <w:rPr>
        <w:b/>
        <w:lang w:val="ru-RU"/>
      </w:rPr>
    </w:pPr>
    <w:r w:rsidRPr="00483D41">
      <w:rPr>
        <w:b/>
        <w:lang w:val="hy-AM"/>
      </w:rPr>
      <w:t>ՀՅԴ Բյուրոյի տնտեսական հետազոտությունների գրասենյակ</w:t>
    </w:r>
  </w:p>
  <w:p w:rsidR="009844D9" w:rsidRPr="00154EA1" w:rsidRDefault="009844D9" w:rsidP="00DC124A">
    <w:pPr>
      <w:spacing w:after="120" w:line="240" w:lineRule="auto"/>
      <w:jc w:val="center"/>
      <w:rPr>
        <w:b/>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4D9" w:rsidRDefault="009844D9" w:rsidP="002455E5">
    <w:pPr>
      <w:spacing w:after="12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269"/>
    <w:multiLevelType w:val="hybridMultilevel"/>
    <w:tmpl w:val="3A346BB0"/>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
    <w:nsid w:val="08A66875"/>
    <w:multiLevelType w:val="hybridMultilevel"/>
    <w:tmpl w:val="4808C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F05D97"/>
    <w:multiLevelType w:val="hybridMultilevel"/>
    <w:tmpl w:val="7A242F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7559D"/>
    <w:multiLevelType w:val="hybridMultilevel"/>
    <w:tmpl w:val="66AEC21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3A96199"/>
    <w:multiLevelType w:val="hybridMultilevel"/>
    <w:tmpl w:val="D2AA8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267C39"/>
    <w:multiLevelType w:val="hybridMultilevel"/>
    <w:tmpl w:val="C666C6B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405CFF"/>
    <w:multiLevelType w:val="hybridMultilevel"/>
    <w:tmpl w:val="EDB87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1135DA"/>
    <w:multiLevelType w:val="hybridMultilevel"/>
    <w:tmpl w:val="30826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683AF4"/>
    <w:multiLevelType w:val="hybridMultilevel"/>
    <w:tmpl w:val="D790594A"/>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9">
    <w:nsid w:val="24C55551"/>
    <w:multiLevelType w:val="hybridMultilevel"/>
    <w:tmpl w:val="BAB64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D879C6"/>
    <w:multiLevelType w:val="hybridMultilevel"/>
    <w:tmpl w:val="C80E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A76E6D"/>
    <w:multiLevelType w:val="hybridMultilevel"/>
    <w:tmpl w:val="96665D14"/>
    <w:lvl w:ilvl="0" w:tplc="0419000F">
      <w:start w:val="1"/>
      <w:numFmt w:val="decimal"/>
      <w:lvlText w:val="%1."/>
      <w:lvlJc w:val="left"/>
      <w:pPr>
        <w:ind w:left="1080" w:hanging="360"/>
      </w:pPr>
    </w:lvl>
    <w:lvl w:ilvl="1" w:tplc="36EC6728">
      <w:numFmt w:val="bullet"/>
      <w:lvlText w:val="•"/>
      <w:lvlJc w:val="left"/>
      <w:pPr>
        <w:ind w:left="2160" w:hanging="720"/>
      </w:pPr>
      <w:rPr>
        <w:rFonts w:ascii="Sylfaen" w:eastAsia="Calibri" w:hAnsi="Sylfaen" w:cs="Sylfaen"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A3422E8"/>
    <w:multiLevelType w:val="hybridMultilevel"/>
    <w:tmpl w:val="3158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517F54"/>
    <w:multiLevelType w:val="hybridMultilevel"/>
    <w:tmpl w:val="4D62F8E2"/>
    <w:lvl w:ilvl="0" w:tplc="42566266">
      <w:numFmt w:val="bullet"/>
      <w:lvlText w:val="-"/>
      <w:lvlJc w:val="left"/>
      <w:pPr>
        <w:ind w:left="720" w:hanging="360"/>
      </w:pPr>
      <w:rPr>
        <w:rFonts w:ascii="GHEA Grapalat" w:eastAsiaTheme="minorHAnsi" w:hAnsi="GHEA Grapal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672471"/>
    <w:multiLevelType w:val="hybridMultilevel"/>
    <w:tmpl w:val="361EADEE"/>
    <w:lvl w:ilvl="0" w:tplc="95CC5D42">
      <w:start w:val="21"/>
      <w:numFmt w:val="bullet"/>
      <w:lvlText w:val="-"/>
      <w:lvlJc w:val="left"/>
      <w:pPr>
        <w:ind w:left="720" w:hanging="360"/>
      </w:pPr>
      <w:rPr>
        <w:rFonts w:ascii="GHEA Grapalat" w:eastAsiaTheme="minorHAnsi" w:hAnsi="GHEA Grapal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F07AD6"/>
    <w:multiLevelType w:val="hybridMultilevel"/>
    <w:tmpl w:val="4926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0715CC"/>
    <w:multiLevelType w:val="hybridMultilevel"/>
    <w:tmpl w:val="D68A0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0B21B5F"/>
    <w:multiLevelType w:val="hybridMultilevel"/>
    <w:tmpl w:val="28220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0F00B7"/>
    <w:multiLevelType w:val="hybridMultilevel"/>
    <w:tmpl w:val="38069B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3E418A"/>
    <w:multiLevelType w:val="hybridMultilevel"/>
    <w:tmpl w:val="CC349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6C426F"/>
    <w:multiLevelType w:val="hybridMultilevel"/>
    <w:tmpl w:val="AAD402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3"/>
  </w:num>
  <w:num w:numId="2">
    <w:abstractNumId w:val="17"/>
  </w:num>
  <w:num w:numId="3">
    <w:abstractNumId w:val="19"/>
  </w:num>
  <w:num w:numId="4">
    <w:abstractNumId w:val="12"/>
  </w:num>
  <w:num w:numId="5">
    <w:abstractNumId w:val="8"/>
  </w:num>
  <w:num w:numId="6">
    <w:abstractNumId w:val="1"/>
  </w:num>
  <w:num w:numId="7">
    <w:abstractNumId w:val="0"/>
  </w:num>
  <w:num w:numId="8">
    <w:abstractNumId w:val="16"/>
  </w:num>
  <w:num w:numId="9">
    <w:abstractNumId w:val="18"/>
  </w:num>
  <w:num w:numId="10">
    <w:abstractNumId w:val="2"/>
  </w:num>
  <w:num w:numId="11">
    <w:abstractNumId w:val="11"/>
  </w:num>
  <w:num w:numId="12">
    <w:abstractNumId w:val="5"/>
  </w:num>
  <w:num w:numId="13">
    <w:abstractNumId w:val="20"/>
  </w:num>
  <w:num w:numId="14">
    <w:abstractNumId w:val="9"/>
  </w:num>
  <w:num w:numId="15">
    <w:abstractNumId w:val="6"/>
  </w:num>
  <w:num w:numId="16">
    <w:abstractNumId w:val="4"/>
  </w:num>
  <w:num w:numId="17">
    <w:abstractNumId w:val="3"/>
  </w:num>
  <w:num w:numId="18">
    <w:abstractNumId w:val="10"/>
  </w:num>
  <w:num w:numId="19">
    <w:abstractNumId w:val="15"/>
  </w:num>
  <w:num w:numId="20">
    <w:abstractNumId w:val="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D5BEF"/>
    <w:rsid w:val="00004B34"/>
    <w:rsid w:val="00024BFE"/>
    <w:rsid w:val="000262D9"/>
    <w:rsid w:val="00030F40"/>
    <w:rsid w:val="00032848"/>
    <w:rsid w:val="000364E6"/>
    <w:rsid w:val="0004128D"/>
    <w:rsid w:val="00045C0D"/>
    <w:rsid w:val="00071CF0"/>
    <w:rsid w:val="00077D9B"/>
    <w:rsid w:val="00080432"/>
    <w:rsid w:val="00093D42"/>
    <w:rsid w:val="00095214"/>
    <w:rsid w:val="000A0025"/>
    <w:rsid w:val="000A1979"/>
    <w:rsid w:val="000B0909"/>
    <w:rsid w:val="000B4B8C"/>
    <w:rsid w:val="000B5F4C"/>
    <w:rsid w:val="000C7C5F"/>
    <w:rsid w:val="000D12AC"/>
    <w:rsid w:val="000D43F0"/>
    <w:rsid w:val="000E0BBE"/>
    <w:rsid w:val="000F3202"/>
    <w:rsid w:val="00101071"/>
    <w:rsid w:val="00102579"/>
    <w:rsid w:val="00102978"/>
    <w:rsid w:val="0010336A"/>
    <w:rsid w:val="00103E03"/>
    <w:rsid w:val="00124842"/>
    <w:rsid w:val="00124F42"/>
    <w:rsid w:val="00126B36"/>
    <w:rsid w:val="00127D25"/>
    <w:rsid w:val="00134B0E"/>
    <w:rsid w:val="001415EC"/>
    <w:rsid w:val="00141637"/>
    <w:rsid w:val="001418B2"/>
    <w:rsid w:val="0014520B"/>
    <w:rsid w:val="0015195E"/>
    <w:rsid w:val="00153454"/>
    <w:rsid w:val="00154EA1"/>
    <w:rsid w:val="0015542C"/>
    <w:rsid w:val="00155BDE"/>
    <w:rsid w:val="001575CD"/>
    <w:rsid w:val="0016216F"/>
    <w:rsid w:val="00163674"/>
    <w:rsid w:val="001742A3"/>
    <w:rsid w:val="0017773A"/>
    <w:rsid w:val="00186DA0"/>
    <w:rsid w:val="00191D0A"/>
    <w:rsid w:val="00194B13"/>
    <w:rsid w:val="00196D12"/>
    <w:rsid w:val="001A22D8"/>
    <w:rsid w:val="001A7250"/>
    <w:rsid w:val="001B1033"/>
    <w:rsid w:val="001C7B91"/>
    <w:rsid w:val="001D1067"/>
    <w:rsid w:val="001E58BB"/>
    <w:rsid w:val="001F34E2"/>
    <w:rsid w:val="001F39D9"/>
    <w:rsid w:val="0020091D"/>
    <w:rsid w:val="002143D1"/>
    <w:rsid w:val="00220138"/>
    <w:rsid w:val="00220F7B"/>
    <w:rsid w:val="00221C58"/>
    <w:rsid w:val="00222CAC"/>
    <w:rsid w:val="00222D29"/>
    <w:rsid w:val="002242F1"/>
    <w:rsid w:val="0022570B"/>
    <w:rsid w:val="00230897"/>
    <w:rsid w:val="00230A3F"/>
    <w:rsid w:val="0023348F"/>
    <w:rsid w:val="002455E5"/>
    <w:rsid w:val="00246FE7"/>
    <w:rsid w:val="00247698"/>
    <w:rsid w:val="002513F1"/>
    <w:rsid w:val="002561FA"/>
    <w:rsid w:val="00257D35"/>
    <w:rsid w:val="00261597"/>
    <w:rsid w:val="002660DC"/>
    <w:rsid w:val="00273A52"/>
    <w:rsid w:val="002740F7"/>
    <w:rsid w:val="0028222B"/>
    <w:rsid w:val="00284FBE"/>
    <w:rsid w:val="002A1AAC"/>
    <w:rsid w:val="002A3547"/>
    <w:rsid w:val="002B0F88"/>
    <w:rsid w:val="002B6E55"/>
    <w:rsid w:val="002C2E35"/>
    <w:rsid w:val="002D35D2"/>
    <w:rsid w:val="002E0A0F"/>
    <w:rsid w:val="002E3CD7"/>
    <w:rsid w:val="002F0C07"/>
    <w:rsid w:val="003047F7"/>
    <w:rsid w:val="00316EB3"/>
    <w:rsid w:val="00325577"/>
    <w:rsid w:val="00331F12"/>
    <w:rsid w:val="00331FBB"/>
    <w:rsid w:val="00332C96"/>
    <w:rsid w:val="003336FD"/>
    <w:rsid w:val="00342DD0"/>
    <w:rsid w:val="003447D5"/>
    <w:rsid w:val="00347F1F"/>
    <w:rsid w:val="00350D54"/>
    <w:rsid w:val="00356493"/>
    <w:rsid w:val="0035759F"/>
    <w:rsid w:val="003705E1"/>
    <w:rsid w:val="003748B8"/>
    <w:rsid w:val="00376EA6"/>
    <w:rsid w:val="00381B36"/>
    <w:rsid w:val="00383B2C"/>
    <w:rsid w:val="003861BB"/>
    <w:rsid w:val="00386980"/>
    <w:rsid w:val="003B507D"/>
    <w:rsid w:val="003D29A1"/>
    <w:rsid w:val="003F12DB"/>
    <w:rsid w:val="003F6382"/>
    <w:rsid w:val="004037C8"/>
    <w:rsid w:val="00414852"/>
    <w:rsid w:val="00420FEA"/>
    <w:rsid w:val="0042544D"/>
    <w:rsid w:val="00426B61"/>
    <w:rsid w:val="00431D99"/>
    <w:rsid w:val="00440F99"/>
    <w:rsid w:val="00443B34"/>
    <w:rsid w:val="00461E63"/>
    <w:rsid w:val="0046376E"/>
    <w:rsid w:val="004765B9"/>
    <w:rsid w:val="00480BD8"/>
    <w:rsid w:val="00483CF2"/>
    <w:rsid w:val="004851CE"/>
    <w:rsid w:val="00486E6C"/>
    <w:rsid w:val="004B79DA"/>
    <w:rsid w:val="004C18C9"/>
    <w:rsid w:val="004C1A6A"/>
    <w:rsid w:val="004D05DD"/>
    <w:rsid w:val="004E47C9"/>
    <w:rsid w:val="004E6D15"/>
    <w:rsid w:val="004F6451"/>
    <w:rsid w:val="005003D9"/>
    <w:rsid w:val="00503013"/>
    <w:rsid w:val="0050794A"/>
    <w:rsid w:val="00512168"/>
    <w:rsid w:val="00517651"/>
    <w:rsid w:val="00520006"/>
    <w:rsid w:val="0053186F"/>
    <w:rsid w:val="0053499F"/>
    <w:rsid w:val="00545BAE"/>
    <w:rsid w:val="005863B3"/>
    <w:rsid w:val="005927A1"/>
    <w:rsid w:val="005A0FB0"/>
    <w:rsid w:val="005A150C"/>
    <w:rsid w:val="005B1D96"/>
    <w:rsid w:val="005B25C1"/>
    <w:rsid w:val="005B377B"/>
    <w:rsid w:val="005D32BA"/>
    <w:rsid w:val="005D5BEF"/>
    <w:rsid w:val="005D706C"/>
    <w:rsid w:val="005D7075"/>
    <w:rsid w:val="005E191C"/>
    <w:rsid w:val="005E417C"/>
    <w:rsid w:val="005F38B6"/>
    <w:rsid w:val="005F78CE"/>
    <w:rsid w:val="00603A43"/>
    <w:rsid w:val="00604437"/>
    <w:rsid w:val="00606288"/>
    <w:rsid w:val="00615388"/>
    <w:rsid w:val="00616565"/>
    <w:rsid w:val="00625E56"/>
    <w:rsid w:val="006266FB"/>
    <w:rsid w:val="00664A0F"/>
    <w:rsid w:val="00671F7D"/>
    <w:rsid w:val="006735FD"/>
    <w:rsid w:val="006803FB"/>
    <w:rsid w:val="00682E60"/>
    <w:rsid w:val="006955EF"/>
    <w:rsid w:val="006A5482"/>
    <w:rsid w:val="006D1FB0"/>
    <w:rsid w:val="006D2DC6"/>
    <w:rsid w:val="006E24A2"/>
    <w:rsid w:val="006E33A3"/>
    <w:rsid w:val="006E455D"/>
    <w:rsid w:val="006F3685"/>
    <w:rsid w:val="006F61EE"/>
    <w:rsid w:val="006F773C"/>
    <w:rsid w:val="0071476D"/>
    <w:rsid w:val="00715DD7"/>
    <w:rsid w:val="00722F94"/>
    <w:rsid w:val="00724527"/>
    <w:rsid w:val="00742209"/>
    <w:rsid w:val="00746161"/>
    <w:rsid w:val="00751FEA"/>
    <w:rsid w:val="007521EE"/>
    <w:rsid w:val="007602B1"/>
    <w:rsid w:val="00765786"/>
    <w:rsid w:val="00782A4E"/>
    <w:rsid w:val="007843CF"/>
    <w:rsid w:val="00784737"/>
    <w:rsid w:val="00784F15"/>
    <w:rsid w:val="007A1CD0"/>
    <w:rsid w:val="007A38D6"/>
    <w:rsid w:val="007A4631"/>
    <w:rsid w:val="007A5218"/>
    <w:rsid w:val="007C11E3"/>
    <w:rsid w:val="007D3CB9"/>
    <w:rsid w:val="007E0F0A"/>
    <w:rsid w:val="007E1DA1"/>
    <w:rsid w:val="007E2CF8"/>
    <w:rsid w:val="007E4D32"/>
    <w:rsid w:val="007F29A3"/>
    <w:rsid w:val="00803EB7"/>
    <w:rsid w:val="0080434E"/>
    <w:rsid w:val="00806A24"/>
    <w:rsid w:val="00806F35"/>
    <w:rsid w:val="008073F0"/>
    <w:rsid w:val="008079D6"/>
    <w:rsid w:val="0081071E"/>
    <w:rsid w:val="00813426"/>
    <w:rsid w:val="0081362D"/>
    <w:rsid w:val="0081689F"/>
    <w:rsid w:val="00816910"/>
    <w:rsid w:val="008227A2"/>
    <w:rsid w:val="008244A7"/>
    <w:rsid w:val="00826602"/>
    <w:rsid w:val="00826A20"/>
    <w:rsid w:val="00826CFC"/>
    <w:rsid w:val="00827E39"/>
    <w:rsid w:val="00832603"/>
    <w:rsid w:val="00832EA0"/>
    <w:rsid w:val="00832F55"/>
    <w:rsid w:val="00847AFF"/>
    <w:rsid w:val="00847B47"/>
    <w:rsid w:val="00850413"/>
    <w:rsid w:val="008546F3"/>
    <w:rsid w:val="00857499"/>
    <w:rsid w:val="00862D58"/>
    <w:rsid w:val="00877DCA"/>
    <w:rsid w:val="00882EFA"/>
    <w:rsid w:val="008A062D"/>
    <w:rsid w:val="008A0C5C"/>
    <w:rsid w:val="008A5E27"/>
    <w:rsid w:val="008A74D4"/>
    <w:rsid w:val="008B3F40"/>
    <w:rsid w:val="008B5973"/>
    <w:rsid w:val="008B7B32"/>
    <w:rsid w:val="008C043D"/>
    <w:rsid w:val="008D0506"/>
    <w:rsid w:val="008E4DB5"/>
    <w:rsid w:val="008E6DBA"/>
    <w:rsid w:val="008F125D"/>
    <w:rsid w:val="008F5A02"/>
    <w:rsid w:val="00902E36"/>
    <w:rsid w:val="00913EBE"/>
    <w:rsid w:val="00934DC8"/>
    <w:rsid w:val="00936A1A"/>
    <w:rsid w:val="009405D9"/>
    <w:rsid w:val="009452A3"/>
    <w:rsid w:val="00947323"/>
    <w:rsid w:val="0095413D"/>
    <w:rsid w:val="009615E8"/>
    <w:rsid w:val="00974AFA"/>
    <w:rsid w:val="00976734"/>
    <w:rsid w:val="00981D57"/>
    <w:rsid w:val="009844D9"/>
    <w:rsid w:val="0099110E"/>
    <w:rsid w:val="00994B77"/>
    <w:rsid w:val="00997E4E"/>
    <w:rsid w:val="009A52BE"/>
    <w:rsid w:val="009B3EE2"/>
    <w:rsid w:val="009B7541"/>
    <w:rsid w:val="009C61A9"/>
    <w:rsid w:val="009C6D60"/>
    <w:rsid w:val="009E4C40"/>
    <w:rsid w:val="00A143AE"/>
    <w:rsid w:val="00A27323"/>
    <w:rsid w:val="00A36522"/>
    <w:rsid w:val="00A41650"/>
    <w:rsid w:val="00A52802"/>
    <w:rsid w:val="00A529BF"/>
    <w:rsid w:val="00A530A7"/>
    <w:rsid w:val="00A55543"/>
    <w:rsid w:val="00A56DA5"/>
    <w:rsid w:val="00A607D3"/>
    <w:rsid w:val="00A65713"/>
    <w:rsid w:val="00A74758"/>
    <w:rsid w:val="00A767E6"/>
    <w:rsid w:val="00A81D58"/>
    <w:rsid w:val="00A84229"/>
    <w:rsid w:val="00A84B32"/>
    <w:rsid w:val="00A85536"/>
    <w:rsid w:val="00A92250"/>
    <w:rsid w:val="00A95429"/>
    <w:rsid w:val="00A9604B"/>
    <w:rsid w:val="00AB2B87"/>
    <w:rsid w:val="00AD2613"/>
    <w:rsid w:val="00AD30E8"/>
    <w:rsid w:val="00B02203"/>
    <w:rsid w:val="00B168C3"/>
    <w:rsid w:val="00B36BB6"/>
    <w:rsid w:val="00B45225"/>
    <w:rsid w:val="00B529AA"/>
    <w:rsid w:val="00B53F5D"/>
    <w:rsid w:val="00B57F46"/>
    <w:rsid w:val="00B63030"/>
    <w:rsid w:val="00B631CE"/>
    <w:rsid w:val="00B6659F"/>
    <w:rsid w:val="00B72B82"/>
    <w:rsid w:val="00B72E41"/>
    <w:rsid w:val="00B7399D"/>
    <w:rsid w:val="00B85AE8"/>
    <w:rsid w:val="00B861F5"/>
    <w:rsid w:val="00B922CD"/>
    <w:rsid w:val="00B96FF9"/>
    <w:rsid w:val="00BA3D2D"/>
    <w:rsid w:val="00BA493A"/>
    <w:rsid w:val="00BB1243"/>
    <w:rsid w:val="00BB144D"/>
    <w:rsid w:val="00BB23C4"/>
    <w:rsid w:val="00BC281A"/>
    <w:rsid w:val="00BC3E81"/>
    <w:rsid w:val="00BD107E"/>
    <w:rsid w:val="00BD4A06"/>
    <w:rsid w:val="00BD599F"/>
    <w:rsid w:val="00BE6C9A"/>
    <w:rsid w:val="00BE6DFA"/>
    <w:rsid w:val="00C06EF6"/>
    <w:rsid w:val="00C118CA"/>
    <w:rsid w:val="00C13823"/>
    <w:rsid w:val="00C17347"/>
    <w:rsid w:val="00C249B4"/>
    <w:rsid w:val="00C33C32"/>
    <w:rsid w:val="00C42534"/>
    <w:rsid w:val="00C54F82"/>
    <w:rsid w:val="00C55542"/>
    <w:rsid w:val="00C8606F"/>
    <w:rsid w:val="00CA1AB6"/>
    <w:rsid w:val="00CA525C"/>
    <w:rsid w:val="00CA6636"/>
    <w:rsid w:val="00CC1421"/>
    <w:rsid w:val="00CD2EF7"/>
    <w:rsid w:val="00CD6968"/>
    <w:rsid w:val="00CD79E7"/>
    <w:rsid w:val="00CE7808"/>
    <w:rsid w:val="00CF54B8"/>
    <w:rsid w:val="00D04261"/>
    <w:rsid w:val="00D10752"/>
    <w:rsid w:val="00D12DAB"/>
    <w:rsid w:val="00D13AA4"/>
    <w:rsid w:val="00D21E6A"/>
    <w:rsid w:val="00D2708E"/>
    <w:rsid w:val="00D32F7F"/>
    <w:rsid w:val="00D43693"/>
    <w:rsid w:val="00D53F87"/>
    <w:rsid w:val="00D540B9"/>
    <w:rsid w:val="00D65572"/>
    <w:rsid w:val="00D72E96"/>
    <w:rsid w:val="00D7514A"/>
    <w:rsid w:val="00D77D66"/>
    <w:rsid w:val="00D80A1F"/>
    <w:rsid w:val="00D80D6B"/>
    <w:rsid w:val="00D85D77"/>
    <w:rsid w:val="00D87231"/>
    <w:rsid w:val="00DA71CB"/>
    <w:rsid w:val="00DB5FBA"/>
    <w:rsid w:val="00DC124A"/>
    <w:rsid w:val="00DC532F"/>
    <w:rsid w:val="00DC702B"/>
    <w:rsid w:val="00DD2AC8"/>
    <w:rsid w:val="00DF0183"/>
    <w:rsid w:val="00DF11AF"/>
    <w:rsid w:val="00DF3D9B"/>
    <w:rsid w:val="00E172F7"/>
    <w:rsid w:val="00E2044E"/>
    <w:rsid w:val="00E254AF"/>
    <w:rsid w:val="00E32DEE"/>
    <w:rsid w:val="00E454B2"/>
    <w:rsid w:val="00E47057"/>
    <w:rsid w:val="00E517A6"/>
    <w:rsid w:val="00E6044E"/>
    <w:rsid w:val="00E7700A"/>
    <w:rsid w:val="00E8499F"/>
    <w:rsid w:val="00E85684"/>
    <w:rsid w:val="00E86197"/>
    <w:rsid w:val="00E90A06"/>
    <w:rsid w:val="00EA0ABE"/>
    <w:rsid w:val="00EA209A"/>
    <w:rsid w:val="00EA24CB"/>
    <w:rsid w:val="00EA2DCE"/>
    <w:rsid w:val="00EA4C95"/>
    <w:rsid w:val="00EA4D9A"/>
    <w:rsid w:val="00EB1B67"/>
    <w:rsid w:val="00EB6454"/>
    <w:rsid w:val="00EC738F"/>
    <w:rsid w:val="00ED0FFA"/>
    <w:rsid w:val="00EE20FC"/>
    <w:rsid w:val="00EE2690"/>
    <w:rsid w:val="00EF5B0C"/>
    <w:rsid w:val="00F110B1"/>
    <w:rsid w:val="00F112FC"/>
    <w:rsid w:val="00F11384"/>
    <w:rsid w:val="00F1569E"/>
    <w:rsid w:val="00F17229"/>
    <w:rsid w:val="00F26BDB"/>
    <w:rsid w:val="00F35F67"/>
    <w:rsid w:val="00F378E9"/>
    <w:rsid w:val="00F5072A"/>
    <w:rsid w:val="00F60982"/>
    <w:rsid w:val="00F73085"/>
    <w:rsid w:val="00F7570F"/>
    <w:rsid w:val="00F7728B"/>
    <w:rsid w:val="00FC7759"/>
    <w:rsid w:val="00FD36CF"/>
    <w:rsid w:val="00FE2CB3"/>
    <w:rsid w:val="00FE4B77"/>
    <w:rsid w:val="00FE7C06"/>
    <w:rsid w:val="00FF0E26"/>
    <w:rsid w:val="00FF5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B8C"/>
    <w:pPr>
      <w:spacing w:after="160" w:line="259" w:lineRule="auto"/>
    </w:pPr>
    <w:rPr>
      <w:rFonts w:ascii="GHEA Grapalat" w:hAnsi="GHEA Grapalat"/>
      <w:sz w:val="24"/>
      <w:szCs w:val="24"/>
      <w:lang w:val="en-US"/>
    </w:rPr>
  </w:style>
  <w:style w:type="paragraph" w:styleId="Heading1">
    <w:name w:val="heading 1"/>
    <w:basedOn w:val="Normal"/>
    <w:link w:val="Heading1Char"/>
    <w:uiPriority w:val="9"/>
    <w:qFormat/>
    <w:rsid w:val="00DC124A"/>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Heading2">
    <w:name w:val="heading 2"/>
    <w:basedOn w:val="Normal"/>
    <w:next w:val="Normal"/>
    <w:link w:val="Heading2Char"/>
    <w:uiPriority w:val="9"/>
    <w:semiHidden/>
    <w:unhideWhenUsed/>
    <w:qFormat/>
    <w:rsid w:val="00B57F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24A"/>
    <w:rPr>
      <w:rFonts w:ascii="Times New Roman" w:eastAsia="Times New Roman" w:hAnsi="Times New Roman" w:cs="Times New Roman"/>
      <w:b/>
      <w:bCs/>
      <w:kern w:val="36"/>
      <w:sz w:val="48"/>
      <w:szCs w:val="48"/>
      <w:lang w:eastAsia="ru-RU"/>
    </w:rPr>
  </w:style>
  <w:style w:type="paragraph" w:styleId="ListParagraph">
    <w:name w:val="List Paragraph"/>
    <w:basedOn w:val="Normal"/>
    <w:uiPriority w:val="34"/>
    <w:qFormat/>
    <w:rsid w:val="00DC124A"/>
    <w:pPr>
      <w:ind w:left="720"/>
      <w:contextualSpacing/>
    </w:pPr>
  </w:style>
  <w:style w:type="paragraph" w:styleId="Header">
    <w:name w:val="header"/>
    <w:basedOn w:val="Normal"/>
    <w:link w:val="HeaderChar"/>
    <w:uiPriority w:val="99"/>
    <w:unhideWhenUsed/>
    <w:rsid w:val="00DC1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24A"/>
    <w:rPr>
      <w:rFonts w:ascii="GHEA Grapalat" w:hAnsi="GHEA Grapalat"/>
      <w:sz w:val="24"/>
      <w:szCs w:val="24"/>
      <w:lang w:val="en-US"/>
    </w:rPr>
  </w:style>
  <w:style w:type="paragraph" w:styleId="Footer">
    <w:name w:val="footer"/>
    <w:basedOn w:val="Normal"/>
    <w:link w:val="FooterChar"/>
    <w:uiPriority w:val="99"/>
    <w:unhideWhenUsed/>
    <w:rsid w:val="00DC1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24A"/>
    <w:rPr>
      <w:rFonts w:ascii="GHEA Grapalat" w:hAnsi="GHEA Grapalat"/>
      <w:sz w:val="24"/>
      <w:szCs w:val="24"/>
      <w:lang w:val="en-US"/>
    </w:rPr>
  </w:style>
  <w:style w:type="paragraph" w:styleId="NormalWeb">
    <w:name w:val="Normal (Web)"/>
    <w:basedOn w:val="Normal"/>
    <w:uiPriority w:val="99"/>
    <w:unhideWhenUsed/>
    <w:rsid w:val="00DC124A"/>
    <w:pPr>
      <w:spacing w:before="100" w:beforeAutospacing="1" w:after="100" w:afterAutospacing="1" w:line="240" w:lineRule="auto"/>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DC12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124A"/>
    <w:rPr>
      <w:rFonts w:ascii="GHEA Grapalat" w:hAnsi="GHEA Grapalat"/>
      <w:sz w:val="20"/>
      <w:szCs w:val="20"/>
      <w:lang w:val="en-US"/>
    </w:rPr>
  </w:style>
  <w:style w:type="character" w:styleId="FootnoteReference">
    <w:name w:val="footnote reference"/>
    <w:basedOn w:val="DefaultParagraphFont"/>
    <w:uiPriority w:val="99"/>
    <w:semiHidden/>
    <w:unhideWhenUsed/>
    <w:rsid w:val="00DC124A"/>
    <w:rPr>
      <w:vertAlign w:val="superscript"/>
    </w:rPr>
  </w:style>
  <w:style w:type="character" w:styleId="Strong">
    <w:name w:val="Strong"/>
    <w:basedOn w:val="DefaultParagraphFont"/>
    <w:uiPriority w:val="22"/>
    <w:qFormat/>
    <w:rsid w:val="00DC124A"/>
    <w:rPr>
      <w:b/>
      <w:bCs/>
    </w:rPr>
  </w:style>
  <w:style w:type="character" w:styleId="Hyperlink">
    <w:name w:val="Hyperlink"/>
    <w:basedOn w:val="DefaultParagraphFont"/>
    <w:uiPriority w:val="99"/>
    <w:unhideWhenUsed/>
    <w:rsid w:val="00DC124A"/>
    <w:rPr>
      <w:color w:val="0000FF" w:themeColor="hyperlink"/>
      <w:u w:val="single"/>
    </w:rPr>
  </w:style>
  <w:style w:type="character" w:customStyle="1" w:styleId="apple-converted-space">
    <w:name w:val="apple-converted-space"/>
    <w:basedOn w:val="DefaultParagraphFont"/>
    <w:rsid w:val="00DC124A"/>
  </w:style>
  <w:style w:type="table" w:styleId="TableGrid">
    <w:name w:val="Table Grid"/>
    <w:basedOn w:val="TableNormal"/>
    <w:uiPriority w:val="59"/>
    <w:rsid w:val="00DC12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124A"/>
    <w:pPr>
      <w:autoSpaceDE w:val="0"/>
      <w:autoSpaceDN w:val="0"/>
      <w:adjustRightInd w:val="0"/>
      <w:spacing w:after="0" w:line="240" w:lineRule="auto"/>
    </w:pPr>
    <w:rPr>
      <w:rFonts w:ascii="Arial" w:eastAsia="Calibri" w:hAnsi="Arial" w:cs="Arial"/>
      <w:color w:val="000000"/>
      <w:sz w:val="24"/>
      <w:szCs w:val="24"/>
    </w:rPr>
  </w:style>
  <w:style w:type="paragraph" w:customStyle="1" w:styleId="rmcdvgfr">
    <w:name w:val="rmcdvgfr"/>
    <w:basedOn w:val="Normal"/>
    <w:rsid w:val="00DC124A"/>
    <w:pPr>
      <w:spacing w:before="100" w:beforeAutospacing="1" w:after="100" w:afterAutospacing="1" w:line="240" w:lineRule="auto"/>
    </w:pPr>
    <w:rPr>
      <w:rFonts w:ascii="Times New Roman" w:eastAsia="Times New Roman" w:hAnsi="Times New Roman" w:cs="Times New Roman"/>
      <w:lang w:val="ru-RU" w:eastAsia="ru-RU"/>
    </w:rPr>
  </w:style>
  <w:style w:type="character" w:customStyle="1" w:styleId="Heading2Char">
    <w:name w:val="Heading 2 Char"/>
    <w:basedOn w:val="DefaultParagraphFont"/>
    <w:link w:val="Heading2"/>
    <w:uiPriority w:val="9"/>
    <w:semiHidden/>
    <w:rsid w:val="00B57F46"/>
    <w:rPr>
      <w:rFonts w:asciiTheme="majorHAnsi" w:eastAsiaTheme="majorEastAsia" w:hAnsiTheme="majorHAnsi" w:cstheme="majorBidi"/>
      <w:b/>
      <w:bCs/>
      <w:color w:val="4F81BD" w:themeColor="accent1"/>
      <w:sz w:val="26"/>
      <w:szCs w:val="26"/>
      <w:lang w:val="en-US"/>
    </w:rPr>
  </w:style>
  <w:style w:type="paragraph" w:styleId="Subtitle">
    <w:name w:val="Subtitle"/>
    <w:basedOn w:val="Normal"/>
    <w:next w:val="Normal"/>
    <w:link w:val="SubtitleChar"/>
    <w:uiPriority w:val="11"/>
    <w:qFormat/>
    <w:rsid w:val="005A0FB0"/>
    <w:pPr>
      <w:numPr>
        <w:ilvl w:val="1"/>
      </w:numPr>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5A0FB0"/>
    <w:rPr>
      <w:rFonts w:eastAsiaTheme="minorEastAsia"/>
      <w:color w:val="5A5A5A" w:themeColor="text1" w:themeTint="A5"/>
      <w:spacing w:val="15"/>
      <w:lang w:val="en-US"/>
    </w:rPr>
  </w:style>
  <w:style w:type="character" w:styleId="FollowedHyperlink">
    <w:name w:val="FollowedHyperlink"/>
    <w:basedOn w:val="DefaultParagraphFont"/>
    <w:uiPriority w:val="99"/>
    <w:semiHidden/>
    <w:unhideWhenUsed/>
    <w:rsid w:val="00EA4D9A"/>
    <w:rPr>
      <w:color w:val="800080" w:themeColor="followedHyperlink"/>
      <w:u w:val="single"/>
    </w:rPr>
  </w:style>
  <w:style w:type="paragraph" w:styleId="BalloonText">
    <w:name w:val="Balloon Text"/>
    <w:basedOn w:val="Normal"/>
    <w:link w:val="BalloonTextChar"/>
    <w:uiPriority w:val="99"/>
    <w:semiHidden/>
    <w:unhideWhenUsed/>
    <w:rsid w:val="00245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5E5"/>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B8C"/>
    <w:pPr>
      <w:spacing w:after="160" w:line="259" w:lineRule="auto"/>
    </w:pPr>
    <w:rPr>
      <w:rFonts w:ascii="GHEA Grapalat" w:hAnsi="GHEA Grapalat"/>
      <w:sz w:val="24"/>
      <w:szCs w:val="24"/>
      <w:lang w:val="en-US"/>
    </w:rPr>
  </w:style>
  <w:style w:type="paragraph" w:styleId="Heading1">
    <w:name w:val="heading 1"/>
    <w:basedOn w:val="Normal"/>
    <w:link w:val="Heading1Char"/>
    <w:uiPriority w:val="9"/>
    <w:qFormat/>
    <w:rsid w:val="00DC124A"/>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Heading2">
    <w:name w:val="heading 2"/>
    <w:basedOn w:val="Normal"/>
    <w:next w:val="Normal"/>
    <w:link w:val="Heading2Char"/>
    <w:uiPriority w:val="9"/>
    <w:semiHidden/>
    <w:unhideWhenUsed/>
    <w:qFormat/>
    <w:rsid w:val="00B57F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24A"/>
    <w:rPr>
      <w:rFonts w:ascii="Times New Roman" w:eastAsia="Times New Roman" w:hAnsi="Times New Roman" w:cs="Times New Roman"/>
      <w:b/>
      <w:bCs/>
      <w:kern w:val="36"/>
      <w:sz w:val="48"/>
      <w:szCs w:val="48"/>
      <w:lang w:eastAsia="ru-RU"/>
    </w:rPr>
  </w:style>
  <w:style w:type="paragraph" w:styleId="ListParagraph">
    <w:name w:val="List Paragraph"/>
    <w:basedOn w:val="Normal"/>
    <w:uiPriority w:val="34"/>
    <w:qFormat/>
    <w:rsid w:val="00DC124A"/>
    <w:pPr>
      <w:ind w:left="720"/>
      <w:contextualSpacing/>
    </w:pPr>
  </w:style>
  <w:style w:type="paragraph" w:styleId="Header">
    <w:name w:val="header"/>
    <w:basedOn w:val="Normal"/>
    <w:link w:val="HeaderChar"/>
    <w:uiPriority w:val="99"/>
    <w:unhideWhenUsed/>
    <w:rsid w:val="00DC1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24A"/>
    <w:rPr>
      <w:rFonts w:ascii="GHEA Grapalat" w:hAnsi="GHEA Grapalat"/>
      <w:sz w:val="24"/>
      <w:szCs w:val="24"/>
      <w:lang w:val="en-US"/>
    </w:rPr>
  </w:style>
  <w:style w:type="paragraph" w:styleId="Footer">
    <w:name w:val="footer"/>
    <w:basedOn w:val="Normal"/>
    <w:link w:val="FooterChar"/>
    <w:uiPriority w:val="99"/>
    <w:unhideWhenUsed/>
    <w:rsid w:val="00DC1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24A"/>
    <w:rPr>
      <w:rFonts w:ascii="GHEA Grapalat" w:hAnsi="GHEA Grapalat"/>
      <w:sz w:val="24"/>
      <w:szCs w:val="24"/>
      <w:lang w:val="en-US"/>
    </w:rPr>
  </w:style>
  <w:style w:type="paragraph" w:styleId="NormalWeb">
    <w:name w:val="Normal (Web)"/>
    <w:basedOn w:val="Normal"/>
    <w:uiPriority w:val="99"/>
    <w:unhideWhenUsed/>
    <w:rsid w:val="00DC124A"/>
    <w:pPr>
      <w:spacing w:before="100" w:beforeAutospacing="1" w:after="100" w:afterAutospacing="1" w:line="240" w:lineRule="auto"/>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DC12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124A"/>
    <w:rPr>
      <w:rFonts w:ascii="GHEA Grapalat" w:hAnsi="GHEA Grapalat"/>
      <w:sz w:val="20"/>
      <w:szCs w:val="20"/>
      <w:lang w:val="en-US"/>
    </w:rPr>
  </w:style>
  <w:style w:type="character" w:styleId="FootnoteReference">
    <w:name w:val="footnote reference"/>
    <w:basedOn w:val="DefaultParagraphFont"/>
    <w:uiPriority w:val="99"/>
    <w:semiHidden/>
    <w:unhideWhenUsed/>
    <w:rsid w:val="00DC124A"/>
    <w:rPr>
      <w:vertAlign w:val="superscript"/>
    </w:rPr>
  </w:style>
  <w:style w:type="character" w:styleId="Strong">
    <w:name w:val="Strong"/>
    <w:basedOn w:val="DefaultParagraphFont"/>
    <w:uiPriority w:val="22"/>
    <w:qFormat/>
    <w:rsid w:val="00DC124A"/>
    <w:rPr>
      <w:b/>
      <w:bCs/>
    </w:rPr>
  </w:style>
  <w:style w:type="character" w:styleId="Hyperlink">
    <w:name w:val="Hyperlink"/>
    <w:basedOn w:val="DefaultParagraphFont"/>
    <w:uiPriority w:val="99"/>
    <w:unhideWhenUsed/>
    <w:rsid w:val="00DC124A"/>
    <w:rPr>
      <w:color w:val="0000FF" w:themeColor="hyperlink"/>
      <w:u w:val="single"/>
    </w:rPr>
  </w:style>
  <w:style w:type="character" w:customStyle="1" w:styleId="apple-converted-space">
    <w:name w:val="apple-converted-space"/>
    <w:basedOn w:val="DefaultParagraphFont"/>
    <w:rsid w:val="00DC124A"/>
  </w:style>
  <w:style w:type="table" w:styleId="TableGrid">
    <w:name w:val="Table Grid"/>
    <w:basedOn w:val="TableNormal"/>
    <w:uiPriority w:val="59"/>
    <w:rsid w:val="00DC12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124A"/>
    <w:pPr>
      <w:autoSpaceDE w:val="0"/>
      <w:autoSpaceDN w:val="0"/>
      <w:adjustRightInd w:val="0"/>
      <w:spacing w:after="0" w:line="240" w:lineRule="auto"/>
    </w:pPr>
    <w:rPr>
      <w:rFonts w:ascii="Arial" w:eastAsia="Calibri" w:hAnsi="Arial" w:cs="Arial"/>
      <w:color w:val="000000"/>
      <w:sz w:val="24"/>
      <w:szCs w:val="24"/>
    </w:rPr>
  </w:style>
  <w:style w:type="paragraph" w:customStyle="1" w:styleId="rmcdvgfr">
    <w:name w:val="rmcdvgfr"/>
    <w:basedOn w:val="Normal"/>
    <w:rsid w:val="00DC124A"/>
    <w:pPr>
      <w:spacing w:before="100" w:beforeAutospacing="1" w:after="100" w:afterAutospacing="1" w:line="240" w:lineRule="auto"/>
    </w:pPr>
    <w:rPr>
      <w:rFonts w:ascii="Times New Roman" w:eastAsia="Times New Roman" w:hAnsi="Times New Roman" w:cs="Times New Roman"/>
      <w:lang w:val="ru-RU" w:eastAsia="ru-RU"/>
    </w:rPr>
  </w:style>
  <w:style w:type="character" w:customStyle="1" w:styleId="Heading2Char">
    <w:name w:val="Heading 2 Char"/>
    <w:basedOn w:val="DefaultParagraphFont"/>
    <w:link w:val="Heading2"/>
    <w:uiPriority w:val="9"/>
    <w:semiHidden/>
    <w:rsid w:val="00B57F46"/>
    <w:rPr>
      <w:rFonts w:asciiTheme="majorHAnsi" w:eastAsiaTheme="majorEastAsia" w:hAnsiTheme="majorHAnsi" w:cstheme="majorBidi"/>
      <w:b/>
      <w:bCs/>
      <w:color w:val="4F81BD" w:themeColor="accent1"/>
      <w:sz w:val="26"/>
      <w:szCs w:val="26"/>
      <w:lang w:val="en-US"/>
    </w:rPr>
  </w:style>
  <w:style w:type="paragraph" w:styleId="Subtitle">
    <w:name w:val="Subtitle"/>
    <w:basedOn w:val="Normal"/>
    <w:next w:val="Normal"/>
    <w:link w:val="SubtitleChar"/>
    <w:uiPriority w:val="11"/>
    <w:qFormat/>
    <w:rsid w:val="005A0FB0"/>
    <w:pPr>
      <w:numPr>
        <w:ilvl w:val="1"/>
      </w:numPr>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5A0FB0"/>
    <w:rPr>
      <w:rFonts w:eastAsiaTheme="minorEastAsia"/>
      <w:color w:val="5A5A5A" w:themeColor="text1" w:themeTint="A5"/>
      <w:spacing w:val="15"/>
      <w:lang w:val="en-US"/>
    </w:rPr>
  </w:style>
  <w:style w:type="character" w:styleId="FollowedHyperlink">
    <w:name w:val="FollowedHyperlink"/>
    <w:basedOn w:val="DefaultParagraphFont"/>
    <w:uiPriority w:val="99"/>
    <w:semiHidden/>
    <w:unhideWhenUsed/>
    <w:rsid w:val="00EA4D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31083">
      <w:bodyDiv w:val="1"/>
      <w:marLeft w:val="0"/>
      <w:marRight w:val="0"/>
      <w:marTop w:val="0"/>
      <w:marBottom w:val="0"/>
      <w:divBdr>
        <w:top w:val="none" w:sz="0" w:space="0" w:color="auto"/>
        <w:left w:val="none" w:sz="0" w:space="0" w:color="auto"/>
        <w:bottom w:val="none" w:sz="0" w:space="0" w:color="auto"/>
        <w:right w:val="none" w:sz="0" w:space="0" w:color="auto"/>
      </w:divBdr>
    </w:div>
    <w:div w:id="223759035">
      <w:bodyDiv w:val="1"/>
      <w:marLeft w:val="0"/>
      <w:marRight w:val="0"/>
      <w:marTop w:val="0"/>
      <w:marBottom w:val="0"/>
      <w:divBdr>
        <w:top w:val="none" w:sz="0" w:space="0" w:color="auto"/>
        <w:left w:val="none" w:sz="0" w:space="0" w:color="auto"/>
        <w:bottom w:val="none" w:sz="0" w:space="0" w:color="auto"/>
        <w:right w:val="none" w:sz="0" w:space="0" w:color="auto"/>
      </w:divBdr>
    </w:div>
    <w:div w:id="440685771">
      <w:bodyDiv w:val="1"/>
      <w:marLeft w:val="0"/>
      <w:marRight w:val="0"/>
      <w:marTop w:val="0"/>
      <w:marBottom w:val="0"/>
      <w:divBdr>
        <w:top w:val="none" w:sz="0" w:space="0" w:color="auto"/>
        <w:left w:val="none" w:sz="0" w:space="0" w:color="auto"/>
        <w:bottom w:val="none" w:sz="0" w:space="0" w:color="auto"/>
        <w:right w:val="none" w:sz="0" w:space="0" w:color="auto"/>
      </w:divBdr>
    </w:div>
    <w:div w:id="484860459">
      <w:bodyDiv w:val="1"/>
      <w:marLeft w:val="0"/>
      <w:marRight w:val="0"/>
      <w:marTop w:val="0"/>
      <w:marBottom w:val="0"/>
      <w:divBdr>
        <w:top w:val="none" w:sz="0" w:space="0" w:color="auto"/>
        <w:left w:val="none" w:sz="0" w:space="0" w:color="auto"/>
        <w:bottom w:val="none" w:sz="0" w:space="0" w:color="auto"/>
        <w:right w:val="none" w:sz="0" w:space="0" w:color="auto"/>
      </w:divBdr>
    </w:div>
    <w:div w:id="529224085">
      <w:bodyDiv w:val="1"/>
      <w:marLeft w:val="0"/>
      <w:marRight w:val="0"/>
      <w:marTop w:val="0"/>
      <w:marBottom w:val="0"/>
      <w:divBdr>
        <w:top w:val="none" w:sz="0" w:space="0" w:color="auto"/>
        <w:left w:val="none" w:sz="0" w:space="0" w:color="auto"/>
        <w:bottom w:val="none" w:sz="0" w:space="0" w:color="auto"/>
        <w:right w:val="none" w:sz="0" w:space="0" w:color="auto"/>
      </w:divBdr>
    </w:div>
    <w:div w:id="578321461">
      <w:bodyDiv w:val="1"/>
      <w:marLeft w:val="0"/>
      <w:marRight w:val="0"/>
      <w:marTop w:val="0"/>
      <w:marBottom w:val="0"/>
      <w:divBdr>
        <w:top w:val="none" w:sz="0" w:space="0" w:color="auto"/>
        <w:left w:val="none" w:sz="0" w:space="0" w:color="auto"/>
        <w:bottom w:val="none" w:sz="0" w:space="0" w:color="auto"/>
        <w:right w:val="none" w:sz="0" w:space="0" w:color="auto"/>
      </w:divBdr>
    </w:div>
    <w:div w:id="589436212">
      <w:bodyDiv w:val="1"/>
      <w:marLeft w:val="0"/>
      <w:marRight w:val="0"/>
      <w:marTop w:val="0"/>
      <w:marBottom w:val="0"/>
      <w:divBdr>
        <w:top w:val="none" w:sz="0" w:space="0" w:color="auto"/>
        <w:left w:val="none" w:sz="0" w:space="0" w:color="auto"/>
        <w:bottom w:val="none" w:sz="0" w:space="0" w:color="auto"/>
        <w:right w:val="none" w:sz="0" w:space="0" w:color="auto"/>
      </w:divBdr>
    </w:div>
    <w:div w:id="640769355">
      <w:bodyDiv w:val="1"/>
      <w:marLeft w:val="0"/>
      <w:marRight w:val="0"/>
      <w:marTop w:val="0"/>
      <w:marBottom w:val="0"/>
      <w:divBdr>
        <w:top w:val="none" w:sz="0" w:space="0" w:color="auto"/>
        <w:left w:val="none" w:sz="0" w:space="0" w:color="auto"/>
        <w:bottom w:val="none" w:sz="0" w:space="0" w:color="auto"/>
        <w:right w:val="none" w:sz="0" w:space="0" w:color="auto"/>
      </w:divBdr>
    </w:div>
    <w:div w:id="645166106">
      <w:bodyDiv w:val="1"/>
      <w:marLeft w:val="0"/>
      <w:marRight w:val="0"/>
      <w:marTop w:val="0"/>
      <w:marBottom w:val="0"/>
      <w:divBdr>
        <w:top w:val="none" w:sz="0" w:space="0" w:color="auto"/>
        <w:left w:val="none" w:sz="0" w:space="0" w:color="auto"/>
        <w:bottom w:val="none" w:sz="0" w:space="0" w:color="auto"/>
        <w:right w:val="none" w:sz="0" w:space="0" w:color="auto"/>
      </w:divBdr>
    </w:div>
    <w:div w:id="777021452">
      <w:bodyDiv w:val="1"/>
      <w:marLeft w:val="0"/>
      <w:marRight w:val="0"/>
      <w:marTop w:val="0"/>
      <w:marBottom w:val="0"/>
      <w:divBdr>
        <w:top w:val="none" w:sz="0" w:space="0" w:color="auto"/>
        <w:left w:val="none" w:sz="0" w:space="0" w:color="auto"/>
        <w:bottom w:val="none" w:sz="0" w:space="0" w:color="auto"/>
        <w:right w:val="none" w:sz="0" w:space="0" w:color="auto"/>
      </w:divBdr>
    </w:div>
    <w:div w:id="819274394">
      <w:bodyDiv w:val="1"/>
      <w:marLeft w:val="0"/>
      <w:marRight w:val="0"/>
      <w:marTop w:val="0"/>
      <w:marBottom w:val="0"/>
      <w:divBdr>
        <w:top w:val="none" w:sz="0" w:space="0" w:color="auto"/>
        <w:left w:val="none" w:sz="0" w:space="0" w:color="auto"/>
        <w:bottom w:val="none" w:sz="0" w:space="0" w:color="auto"/>
        <w:right w:val="none" w:sz="0" w:space="0" w:color="auto"/>
      </w:divBdr>
    </w:div>
    <w:div w:id="826701000">
      <w:bodyDiv w:val="1"/>
      <w:marLeft w:val="0"/>
      <w:marRight w:val="0"/>
      <w:marTop w:val="0"/>
      <w:marBottom w:val="0"/>
      <w:divBdr>
        <w:top w:val="none" w:sz="0" w:space="0" w:color="auto"/>
        <w:left w:val="none" w:sz="0" w:space="0" w:color="auto"/>
        <w:bottom w:val="none" w:sz="0" w:space="0" w:color="auto"/>
        <w:right w:val="none" w:sz="0" w:space="0" w:color="auto"/>
      </w:divBdr>
    </w:div>
    <w:div w:id="864253830">
      <w:bodyDiv w:val="1"/>
      <w:marLeft w:val="0"/>
      <w:marRight w:val="0"/>
      <w:marTop w:val="0"/>
      <w:marBottom w:val="0"/>
      <w:divBdr>
        <w:top w:val="none" w:sz="0" w:space="0" w:color="auto"/>
        <w:left w:val="none" w:sz="0" w:space="0" w:color="auto"/>
        <w:bottom w:val="none" w:sz="0" w:space="0" w:color="auto"/>
        <w:right w:val="none" w:sz="0" w:space="0" w:color="auto"/>
      </w:divBdr>
    </w:div>
    <w:div w:id="904753503">
      <w:bodyDiv w:val="1"/>
      <w:marLeft w:val="0"/>
      <w:marRight w:val="0"/>
      <w:marTop w:val="0"/>
      <w:marBottom w:val="0"/>
      <w:divBdr>
        <w:top w:val="none" w:sz="0" w:space="0" w:color="auto"/>
        <w:left w:val="none" w:sz="0" w:space="0" w:color="auto"/>
        <w:bottom w:val="none" w:sz="0" w:space="0" w:color="auto"/>
        <w:right w:val="none" w:sz="0" w:space="0" w:color="auto"/>
      </w:divBdr>
    </w:div>
    <w:div w:id="1030761023">
      <w:bodyDiv w:val="1"/>
      <w:marLeft w:val="0"/>
      <w:marRight w:val="0"/>
      <w:marTop w:val="0"/>
      <w:marBottom w:val="0"/>
      <w:divBdr>
        <w:top w:val="none" w:sz="0" w:space="0" w:color="auto"/>
        <w:left w:val="none" w:sz="0" w:space="0" w:color="auto"/>
        <w:bottom w:val="none" w:sz="0" w:space="0" w:color="auto"/>
        <w:right w:val="none" w:sz="0" w:space="0" w:color="auto"/>
      </w:divBdr>
    </w:div>
    <w:div w:id="1043598141">
      <w:bodyDiv w:val="1"/>
      <w:marLeft w:val="0"/>
      <w:marRight w:val="0"/>
      <w:marTop w:val="0"/>
      <w:marBottom w:val="0"/>
      <w:divBdr>
        <w:top w:val="none" w:sz="0" w:space="0" w:color="auto"/>
        <w:left w:val="none" w:sz="0" w:space="0" w:color="auto"/>
        <w:bottom w:val="none" w:sz="0" w:space="0" w:color="auto"/>
        <w:right w:val="none" w:sz="0" w:space="0" w:color="auto"/>
      </w:divBdr>
    </w:div>
    <w:div w:id="1108158750">
      <w:bodyDiv w:val="1"/>
      <w:marLeft w:val="0"/>
      <w:marRight w:val="0"/>
      <w:marTop w:val="0"/>
      <w:marBottom w:val="0"/>
      <w:divBdr>
        <w:top w:val="none" w:sz="0" w:space="0" w:color="auto"/>
        <w:left w:val="none" w:sz="0" w:space="0" w:color="auto"/>
        <w:bottom w:val="none" w:sz="0" w:space="0" w:color="auto"/>
        <w:right w:val="none" w:sz="0" w:space="0" w:color="auto"/>
      </w:divBdr>
    </w:div>
    <w:div w:id="1131096314">
      <w:bodyDiv w:val="1"/>
      <w:marLeft w:val="0"/>
      <w:marRight w:val="0"/>
      <w:marTop w:val="0"/>
      <w:marBottom w:val="0"/>
      <w:divBdr>
        <w:top w:val="none" w:sz="0" w:space="0" w:color="auto"/>
        <w:left w:val="none" w:sz="0" w:space="0" w:color="auto"/>
        <w:bottom w:val="none" w:sz="0" w:space="0" w:color="auto"/>
        <w:right w:val="none" w:sz="0" w:space="0" w:color="auto"/>
      </w:divBdr>
    </w:div>
    <w:div w:id="1146433602">
      <w:bodyDiv w:val="1"/>
      <w:marLeft w:val="0"/>
      <w:marRight w:val="0"/>
      <w:marTop w:val="0"/>
      <w:marBottom w:val="0"/>
      <w:divBdr>
        <w:top w:val="none" w:sz="0" w:space="0" w:color="auto"/>
        <w:left w:val="none" w:sz="0" w:space="0" w:color="auto"/>
        <w:bottom w:val="none" w:sz="0" w:space="0" w:color="auto"/>
        <w:right w:val="none" w:sz="0" w:space="0" w:color="auto"/>
      </w:divBdr>
    </w:div>
    <w:div w:id="1463887062">
      <w:bodyDiv w:val="1"/>
      <w:marLeft w:val="0"/>
      <w:marRight w:val="0"/>
      <w:marTop w:val="0"/>
      <w:marBottom w:val="0"/>
      <w:divBdr>
        <w:top w:val="none" w:sz="0" w:space="0" w:color="auto"/>
        <w:left w:val="none" w:sz="0" w:space="0" w:color="auto"/>
        <w:bottom w:val="none" w:sz="0" w:space="0" w:color="auto"/>
        <w:right w:val="none" w:sz="0" w:space="0" w:color="auto"/>
      </w:divBdr>
    </w:div>
    <w:div w:id="1498885830">
      <w:bodyDiv w:val="1"/>
      <w:marLeft w:val="0"/>
      <w:marRight w:val="0"/>
      <w:marTop w:val="0"/>
      <w:marBottom w:val="0"/>
      <w:divBdr>
        <w:top w:val="none" w:sz="0" w:space="0" w:color="auto"/>
        <w:left w:val="none" w:sz="0" w:space="0" w:color="auto"/>
        <w:bottom w:val="none" w:sz="0" w:space="0" w:color="auto"/>
        <w:right w:val="none" w:sz="0" w:space="0" w:color="auto"/>
      </w:divBdr>
    </w:div>
    <w:div w:id="1579900481">
      <w:bodyDiv w:val="1"/>
      <w:marLeft w:val="0"/>
      <w:marRight w:val="0"/>
      <w:marTop w:val="0"/>
      <w:marBottom w:val="0"/>
      <w:divBdr>
        <w:top w:val="none" w:sz="0" w:space="0" w:color="auto"/>
        <w:left w:val="none" w:sz="0" w:space="0" w:color="auto"/>
        <w:bottom w:val="none" w:sz="0" w:space="0" w:color="auto"/>
        <w:right w:val="none" w:sz="0" w:space="0" w:color="auto"/>
      </w:divBdr>
    </w:div>
    <w:div w:id="1784419631">
      <w:bodyDiv w:val="1"/>
      <w:marLeft w:val="0"/>
      <w:marRight w:val="0"/>
      <w:marTop w:val="0"/>
      <w:marBottom w:val="0"/>
      <w:divBdr>
        <w:top w:val="none" w:sz="0" w:space="0" w:color="auto"/>
        <w:left w:val="none" w:sz="0" w:space="0" w:color="auto"/>
        <w:bottom w:val="none" w:sz="0" w:space="0" w:color="auto"/>
        <w:right w:val="none" w:sz="0" w:space="0" w:color="auto"/>
      </w:divBdr>
    </w:div>
    <w:div w:id="1841237858">
      <w:bodyDiv w:val="1"/>
      <w:marLeft w:val="0"/>
      <w:marRight w:val="0"/>
      <w:marTop w:val="0"/>
      <w:marBottom w:val="0"/>
      <w:divBdr>
        <w:top w:val="none" w:sz="0" w:space="0" w:color="auto"/>
        <w:left w:val="none" w:sz="0" w:space="0" w:color="auto"/>
        <w:bottom w:val="none" w:sz="0" w:space="0" w:color="auto"/>
        <w:right w:val="none" w:sz="0" w:space="0" w:color="auto"/>
      </w:divBdr>
    </w:div>
    <w:div w:id="1851531490">
      <w:bodyDiv w:val="1"/>
      <w:marLeft w:val="0"/>
      <w:marRight w:val="0"/>
      <w:marTop w:val="0"/>
      <w:marBottom w:val="0"/>
      <w:divBdr>
        <w:top w:val="none" w:sz="0" w:space="0" w:color="auto"/>
        <w:left w:val="none" w:sz="0" w:space="0" w:color="auto"/>
        <w:bottom w:val="none" w:sz="0" w:space="0" w:color="auto"/>
        <w:right w:val="none" w:sz="0" w:space="0" w:color="auto"/>
      </w:divBdr>
    </w:div>
    <w:div w:id="1927686171">
      <w:bodyDiv w:val="1"/>
      <w:marLeft w:val="0"/>
      <w:marRight w:val="0"/>
      <w:marTop w:val="0"/>
      <w:marBottom w:val="0"/>
      <w:divBdr>
        <w:top w:val="none" w:sz="0" w:space="0" w:color="auto"/>
        <w:left w:val="none" w:sz="0" w:space="0" w:color="auto"/>
        <w:bottom w:val="none" w:sz="0" w:space="0" w:color="auto"/>
        <w:right w:val="none" w:sz="0" w:space="0" w:color="auto"/>
      </w:divBdr>
    </w:div>
    <w:div w:id="1946035865">
      <w:bodyDiv w:val="1"/>
      <w:marLeft w:val="0"/>
      <w:marRight w:val="0"/>
      <w:marTop w:val="0"/>
      <w:marBottom w:val="0"/>
      <w:divBdr>
        <w:top w:val="none" w:sz="0" w:space="0" w:color="auto"/>
        <w:left w:val="none" w:sz="0" w:space="0" w:color="auto"/>
        <w:bottom w:val="none" w:sz="0" w:space="0" w:color="auto"/>
        <w:right w:val="none" w:sz="0" w:space="0" w:color="auto"/>
      </w:divBdr>
    </w:div>
    <w:div w:id="1962493784">
      <w:bodyDiv w:val="1"/>
      <w:marLeft w:val="0"/>
      <w:marRight w:val="0"/>
      <w:marTop w:val="0"/>
      <w:marBottom w:val="0"/>
      <w:divBdr>
        <w:top w:val="none" w:sz="0" w:space="0" w:color="auto"/>
        <w:left w:val="none" w:sz="0" w:space="0" w:color="auto"/>
        <w:bottom w:val="none" w:sz="0" w:space="0" w:color="auto"/>
        <w:right w:val="none" w:sz="0" w:space="0" w:color="auto"/>
      </w:divBdr>
    </w:div>
    <w:div w:id="1988322330">
      <w:bodyDiv w:val="1"/>
      <w:marLeft w:val="0"/>
      <w:marRight w:val="0"/>
      <w:marTop w:val="0"/>
      <w:marBottom w:val="0"/>
      <w:divBdr>
        <w:top w:val="none" w:sz="0" w:space="0" w:color="auto"/>
        <w:left w:val="none" w:sz="0" w:space="0" w:color="auto"/>
        <w:bottom w:val="none" w:sz="0" w:space="0" w:color="auto"/>
        <w:right w:val="none" w:sz="0" w:space="0" w:color="auto"/>
      </w:divBdr>
    </w:div>
    <w:div w:id="208498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rliament.am/register.php?do=bulletin&amp;ID=4121"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parliament.am/transcript.php?AgendaID=2109&amp;day=20&amp;month=12&amp;year=2010&#9001;=ar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rliament.am/register.php?do=bulletin&amp;ID=3890" TargetMode="External"/><Relationship Id="rId5" Type="http://schemas.openxmlformats.org/officeDocument/2006/relationships/settings" Target="settings.xml"/><Relationship Id="rId15" Type="http://schemas.openxmlformats.org/officeDocument/2006/relationships/hyperlink" Target="http://www.parliament.am/register.php?do=bulletin&amp;ID=4149" TargetMode="External"/><Relationship Id="rId10" Type="http://schemas.openxmlformats.org/officeDocument/2006/relationships/hyperlink" Target="http://parliament.am/transcript.php?AgendaID=2025&amp;day=23&amp;month=06&amp;year=2010%E2%8C%A9=ar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cdaily.am/home/paper/2010_01_29/news/17081/" TargetMode="External"/><Relationship Id="rId14" Type="http://schemas.openxmlformats.org/officeDocument/2006/relationships/hyperlink" Target="http://parliament.am/transcript.php?AgendaID=2115&amp;day=22&amp;month=12&amp;year=2010&amp;lang=ar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F5D09-B92C-480C-8E6E-855D8871C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60</Pages>
  <Words>15846</Words>
  <Characters>90323</Characters>
  <Application>Microsoft Office Word</Application>
  <DocSecurity>0</DocSecurity>
  <Lines>752</Lines>
  <Paragraphs>211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105958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402</cp:revision>
  <cp:lastPrinted>2018-06-20T12:33:00Z</cp:lastPrinted>
  <dcterms:created xsi:type="dcterms:W3CDTF">2018-06-17T06:49:00Z</dcterms:created>
  <dcterms:modified xsi:type="dcterms:W3CDTF">2018-06-20T12:38:00Z</dcterms:modified>
</cp:coreProperties>
</file>